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E95DE">
      <w:pPr>
        <w:spacing w:line="600" w:lineRule="exact"/>
        <w:jc w:val="center"/>
        <w:rPr>
          <w:rFonts w:ascii="方正小标宋_GBK" w:hAnsi="方正小标宋_GBK" w:eastAsia="方正小标宋_GBK" w:cs="方正小标宋_GBK"/>
          <w:sz w:val="44"/>
          <w:szCs w:val="44"/>
        </w:rPr>
      </w:pPr>
    </w:p>
    <w:p w14:paraId="7620E530">
      <w:pPr>
        <w:spacing w:line="600" w:lineRule="exact"/>
        <w:jc w:val="center"/>
        <w:rPr>
          <w:rFonts w:ascii="方正小标宋_GBK" w:hAnsi="方正小标宋_GBK" w:eastAsia="方正小标宋_GBK" w:cs="方正小标宋_GBK"/>
          <w:sz w:val="44"/>
          <w:szCs w:val="44"/>
        </w:rPr>
      </w:pPr>
      <w:bookmarkStart w:id="7" w:name="_GoBack"/>
      <w:bookmarkEnd w:id="7"/>
      <w:r>
        <w:rPr>
          <w:rFonts w:hint="eastAsia" w:ascii="方正小标宋_GBK" w:hAnsi="方正小标宋_GBK" w:eastAsia="方正小标宋_GBK" w:cs="方正小标宋_GBK"/>
          <w:sz w:val="44"/>
          <w:szCs w:val="44"/>
        </w:rPr>
        <w:t>“胶东刺参”</w:t>
      </w:r>
      <w:bookmarkStart w:id="0" w:name="OLE_LINK7"/>
      <w:bookmarkStart w:id="1" w:name="OLE_LINK8"/>
      <w:r>
        <w:rPr>
          <w:rFonts w:hint="eastAsia" w:ascii="方正小标宋_GBK" w:hAnsi="方正小标宋_GBK" w:eastAsia="方正小标宋_GBK" w:cs="方正小标宋_GBK"/>
          <w:sz w:val="44"/>
          <w:szCs w:val="44"/>
        </w:rPr>
        <w:t>标识</w:t>
      </w:r>
      <w:r>
        <w:rPr>
          <w:rFonts w:hint="eastAsia" w:ascii="方正小标宋_GBK" w:hAnsi="方正小标宋_GBK" w:eastAsia="方正小标宋_GBK" w:cs="方正小标宋_GBK"/>
          <w:sz w:val="44"/>
          <w:szCs w:val="44"/>
          <w:lang w:val="en-US" w:eastAsia="zh-CN"/>
        </w:rPr>
        <w:t>授权</w:t>
      </w:r>
      <w:r>
        <w:rPr>
          <w:rFonts w:hint="eastAsia" w:ascii="方正小标宋_GBK" w:hAnsi="方正小标宋_GBK" w:eastAsia="方正小标宋_GBK" w:cs="方正小标宋_GBK"/>
          <w:sz w:val="44"/>
          <w:szCs w:val="44"/>
        </w:rPr>
        <w:t>使用管理办法</w:t>
      </w:r>
      <w:bookmarkEnd w:id="0"/>
      <w:bookmarkEnd w:id="1"/>
    </w:p>
    <w:p w14:paraId="75954751">
      <w:pPr>
        <w:pStyle w:val="8"/>
        <w:widowControl/>
        <w:spacing w:beforeAutospacing="0" w:afterAutospacing="0" w:line="600" w:lineRule="exact"/>
        <w:jc w:val="center"/>
        <w:rPr>
          <w:rFonts w:ascii="黑体" w:hAnsi="黑体" w:eastAsia="黑体" w:cs="黑体"/>
          <w:sz w:val="32"/>
          <w:szCs w:val="32"/>
          <w:lang w:bidi="ar"/>
        </w:rPr>
      </w:pPr>
    </w:p>
    <w:p w14:paraId="5E5652B3">
      <w:pPr>
        <w:pStyle w:val="8"/>
        <w:widowControl/>
        <w:numPr>
          <w:ilvl w:val="0"/>
          <w:numId w:val="1"/>
        </w:numPr>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lang w:bidi="ar"/>
        </w:rPr>
        <w:t xml:space="preserve"> </w:t>
      </w:r>
      <w:r>
        <w:rPr>
          <w:rFonts w:hint="eastAsia" w:ascii="黑体" w:hAnsi="黑体" w:eastAsia="黑体" w:cs="黑体"/>
          <w:sz w:val="32"/>
          <w:szCs w:val="32"/>
        </w:rPr>
        <w:t>总则</w:t>
      </w:r>
    </w:p>
    <w:p w14:paraId="632EAFAF">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第一条  </w:t>
      </w:r>
      <w:r>
        <w:rPr>
          <w:rFonts w:hint="eastAsia" w:ascii="仿宋_GB2312" w:hAnsi="微软雅黑" w:eastAsia="仿宋_GB2312" w:cs="仿宋_GB2312"/>
          <w:sz w:val="32"/>
          <w:szCs w:val="32"/>
        </w:rPr>
        <w:t>为加强“胶东刺参”标识使用管理，提升“胶东刺参”区域公用品牌美誉度，根据《中华人民共和国商标法》等相关法律法规，制定本办法。</w:t>
      </w:r>
    </w:p>
    <w:p w14:paraId="5BE7EF9E">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第二条  </w:t>
      </w:r>
      <w:r>
        <w:rPr>
          <w:rFonts w:hint="eastAsia" w:ascii="仿宋_GB2312" w:hAnsi="微软雅黑" w:eastAsia="仿宋_GB2312" w:cs="仿宋_GB2312"/>
          <w:sz w:val="32"/>
          <w:szCs w:val="32"/>
        </w:rPr>
        <w:t>本办法所称“胶东刺参”，是指以山东出产的海参为原种进行繁育，按照国家行业标准在省内生产，实行全程质量控制并获得</w:t>
      </w:r>
      <w:bookmarkStart w:id="2" w:name="OLE_LINK9"/>
      <w:bookmarkStart w:id="3" w:name="OLE_LINK10"/>
      <w:r>
        <w:rPr>
          <w:rFonts w:hint="eastAsia" w:ascii="仿宋_GB2312" w:hAnsi="微软雅黑" w:eastAsia="仿宋_GB2312" w:cs="仿宋_GB2312"/>
          <w:sz w:val="32"/>
          <w:szCs w:val="32"/>
        </w:rPr>
        <w:t>“胶东刺参”</w:t>
      </w:r>
      <w:bookmarkEnd w:id="2"/>
      <w:bookmarkEnd w:id="3"/>
      <w:r>
        <w:rPr>
          <w:rFonts w:hint="eastAsia" w:ascii="仿宋_GB2312" w:hAnsi="微软雅黑" w:eastAsia="仿宋_GB2312" w:cs="仿宋_GB2312"/>
          <w:sz w:val="32"/>
          <w:szCs w:val="32"/>
        </w:rPr>
        <w:t>标识使用权的海参产品。</w:t>
      </w:r>
    </w:p>
    <w:p w14:paraId="389CE4AB">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第三条  </w:t>
      </w:r>
      <w:r>
        <w:rPr>
          <w:rFonts w:hint="eastAsia" w:ascii="仿宋_GB2312" w:hAnsi="微软雅黑" w:eastAsia="仿宋_GB2312" w:cs="仿宋_GB2312"/>
          <w:sz w:val="32"/>
          <w:szCs w:val="32"/>
        </w:rPr>
        <w:t>“</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”标识（以下简称“标识”）的著作权属于山东省渔业协会（以下简称“省渔业协会”）。</w:t>
      </w:r>
    </w:p>
    <w:p w14:paraId="352979DB">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第四条  </w:t>
      </w:r>
      <w:r>
        <w:rPr>
          <w:rFonts w:hint="eastAsia" w:ascii="仿宋_GB2312" w:hAnsi="微软雅黑" w:eastAsia="仿宋_GB2312" w:cs="仿宋_GB2312"/>
          <w:sz w:val="32"/>
          <w:szCs w:val="32"/>
        </w:rPr>
        <w:t>省渔业协会负责全省范围内“</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”标识的使用管理。</w:t>
      </w:r>
    </w:p>
    <w:p w14:paraId="459527AE">
      <w:pPr>
        <w:pStyle w:val="8"/>
        <w:widowControl/>
        <w:spacing w:beforeAutospacing="0" w:afterAutospacing="0" w:line="600" w:lineRule="exact"/>
        <w:ind w:left="420" w:leftChars="200"/>
        <w:rPr>
          <w:rFonts w:ascii="仿宋_GB2312" w:hAnsi="微软雅黑" w:eastAsia="仿宋_GB2312" w:cs="仿宋_GB2312"/>
          <w:sz w:val="32"/>
          <w:szCs w:val="32"/>
        </w:rPr>
      </w:pPr>
    </w:p>
    <w:p w14:paraId="09B3FB11">
      <w:pPr>
        <w:pStyle w:val="8"/>
        <w:widowControl/>
        <w:spacing w:beforeAutospacing="0" w:afterAutospacing="0" w:line="600" w:lineRule="exact"/>
        <w:jc w:val="center"/>
        <w:rPr>
          <w:rFonts w:ascii="黑体" w:hAnsi="黑体" w:eastAsia="黑体" w:cs="黑体"/>
          <w:sz w:val="32"/>
          <w:szCs w:val="32"/>
        </w:rPr>
      </w:pPr>
      <w:r>
        <w:rPr>
          <w:rFonts w:hint="eastAsia" w:ascii="黑体" w:hAnsi="黑体" w:eastAsia="黑体" w:cs="黑体"/>
          <w:sz w:val="32"/>
          <w:szCs w:val="32"/>
          <w:lang w:bidi="ar"/>
        </w:rPr>
        <w:t xml:space="preserve">第二章  </w:t>
      </w:r>
      <w:r>
        <w:rPr>
          <w:rFonts w:hint="eastAsia" w:ascii="黑体" w:hAnsi="黑体" w:eastAsia="黑体" w:cs="黑体"/>
          <w:sz w:val="32"/>
          <w:szCs w:val="32"/>
        </w:rPr>
        <w:t>标识使用申请与授权</w:t>
      </w:r>
    </w:p>
    <w:p w14:paraId="2C18B714">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第五条  </w:t>
      </w:r>
      <w:r>
        <w:rPr>
          <w:rFonts w:hint="eastAsia" w:ascii="仿宋_GB2312" w:hAnsi="微软雅黑" w:eastAsia="仿宋_GB2312" w:cs="仿宋_GB2312"/>
          <w:sz w:val="32"/>
          <w:szCs w:val="32"/>
        </w:rPr>
        <w:t>申请使用“</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”标识的产品，应当符合《中华人民共和国食品安全法》《中华人民共和国农产品质量安全法》等法律法规的有关要求。</w:t>
      </w:r>
    </w:p>
    <w:p w14:paraId="799CECD4">
      <w:pPr>
        <w:widowControl/>
        <w:shd w:val="clear" w:color="auto" w:fill="FFFFFF"/>
        <w:spacing w:line="600" w:lineRule="exact"/>
        <w:ind w:firstLine="640"/>
        <w:rPr>
          <w:rFonts w:ascii="仿宋_GB2312" w:hAnsi="微软雅黑" w:eastAsia="仿宋_GB2312" w:cs="仿宋_GB2312"/>
          <w:kern w:val="0"/>
          <w:sz w:val="32"/>
          <w:szCs w:val="32"/>
        </w:rPr>
      </w:pPr>
      <w:r>
        <w:rPr>
          <w:rFonts w:hint="eastAsia" w:ascii="黑体" w:hAnsi="宋体" w:eastAsia="黑体" w:cs="黑体"/>
          <w:kern w:val="0"/>
          <w:sz w:val="32"/>
          <w:szCs w:val="32"/>
        </w:rPr>
        <w:t xml:space="preserve">第六条  </w:t>
      </w:r>
      <w:r>
        <w:rPr>
          <w:rFonts w:hint="eastAsia" w:ascii="仿宋_GB2312" w:hAnsi="微软雅黑" w:eastAsia="仿宋_GB2312" w:cs="仿宋_GB2312"/>
          <w:kern w:val="0"/>
          <w:sz w:val="32"/>
          <w:szCs w:val="32"/>
        </w:rPr>
        <w:t>申请使用“胶东刺参”标识的生产单位（以下简称申请人），应当具备下列条件：</w:t>
      </w:r>
    </w:p>
    <w:p w14:paraId="70722C3A">
      <w:pPr>
        <w:widowControl/>
        <w:shd w:val="clear" w:color="auto" w:fill="FFFFFF"/>
        <w:spacing w:line="600" w:lineRule="exact"/>
        <w:ind w:firstLine="640" w:firstLineChars="20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（一）注册、生产经营地址在山东省域范围内，已经取得海参及其产品生产经营资质，具有稳定的生产基地；</w:t>
      </w:r>
    </w:p>
    <w:p w14:paraId="4E1BD287">
      <w:pPr>
        <w:widowControl/>
        <w:shd w:val="clear" w:color="auto" w:fill="FFFFFF"/>
        <w:spacing w:line="600" w:lineRule="exact"/>
        <w:ind w:firstLine="640" w:firstLineChars="20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（二）</w:t>
      </w:r>
      <w:r>
        <w:rPr>
          <w:rFonts w:hint="eastAsia" w:ascii="仿宋_GB2312" w:eastAsia="仿宋_GB2312"/>
          <w:sz w:val="32"/>
          <w:szCs w:val="32"/>
        </w:rPr>
        <w:t>须为山东</w:t>
      </w:r>
      <w:r>
        <w:rPr>
          <w:rFonts w:hint="eastAsia" w:ascii="仿宋_GB2312" w:hAnsi="微软雅黑" w:eastAsia="仿宋_GB2312" w:cs="仿宋_GB2312"/>
          <w:kern w:val="0"/>
          <w:sz w:val="32"/>
          <w:szCs w:val="32"/>
        </w:rPr>
        <w:t>省海参产业联盟成员单位；</w:t>
      </w:r>
    </w:p>
    <w:p w14:paraId="65F85BD0">
      <w:pPr>
        <w:widowControl/>
        <w:shd w:val="clear" w:color="auto" w:fill="FFFFFF"/>
        <w:spacing w:line="600" w:lineRule="exact"/>
        <w:ind w:firstLine="64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（三）具有完善的产品质量管理和控制体系；</w:t>
      </w:r>
    </w:p>
    <w:p w14:paraId="040D326B">
      <w:pPr>
        <w:widowControl/>
        <w:shd w:val="clear" w:color="auto" w:fill="FFFFFF"/>
        <w:spacing w:line="600" w:lineRule="exact"/>
        <w:ind w:firstLine="64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（四）产品符合</w:t>
      </w:r>
      <w:r>
        <w:rPr>
          <w:rFonts w:hint="eastAsia" w:ascii="仿宋_GB2312" w:eastAsia="仿宋_GB2312"/>
          <w:sz w:val="32"/>
          <w:szCs w:val="32"/>
        </w:rPr>
        <w:t>团体标准</w:t>
      </w:r>
      <w:r>
        <w:rPr>
          <w:rFonts w:hint="eastAsia" w:ascii="仿宋_GB2312" w:hAnsi="微软雅黑" w:eastAsia="仿宋_GB2312" w:cs="仿宋_GB2312"/>
          <w:sz w:val="32"/>
          <w:szCs w:val="32"/>
        </w:rPr>
        <w:t>“</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w:t>
      </w:r>
      <w:r>
        <w:rPr>
          <w:rFonts w:hint="eastAsia" w:ascii="仿宋_GB2312" w:eastAsia="仿宋_GB2312"/>
          <w:sz w:val="32"/>
          <w:szCs w:val="32"/>
        </w:rPr>
        <w:t>的要求</w:t>
      </w:r>
      <w:r>
        <w:rPr>
          <w:rFonts w:hint="eastAsia" w:ascii="仿宋_GB2312" w:hAnsi="微软雅黑" w:eastAsia="仿宋_GB2312" w:cs="仿宋_GB2312"/>
          <w:sz w:val="32"/>
          <w:szCs w:val="32"/>
        </w:rPr>
        <w:t>；</w:t>
      </w:r>
    </w:p>
    <w:p w14:paraId="05424E85">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（五）申请前三年内无质量安全事故和不良诚信记录。</w:t>
      </w:r>
    </w:p>
    <w:p w14:paraId="69687C4F">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w:t>
      </w:r>
      <w:r>
        <w:rPr>
          <w:rFonts w:hint="eastAsia" w:ascii="黑体" w:hAnsi="宋体" w:eastAsia="黑体" w:cs="黑体"/>
          <w:kern w:val="0"/>
          <w:sz w:val="32"/>
          <w:szCs w:val="32"/>
        </w:rPr>
        <w:t xml:space="preserve">第七条  </w:t>
      </w:r>
      <w:r>
        <w:rPr>
          <w:rFonts w:hint="eastAsia" w:ascii="仿宋_GB2312" w:hAnsi="微软雅黑" w:eastAsia="仿宋_GB2312" w:cs="仿宋_GB2312"/>
          <w:kern w:val="0"/>
          <w:sz w:val="32"/>
          <w:szCs w:val="32"/>
        </w:rPr>
        <w:t>申请人应当向</w:t>
      </w:r>
      <w:r>
        <w:rPr>
          <w:rFonts w:hint="eastAsia" w:ascii="仿宋_GB2312" w:hAnsi="微软雅黑" w:eastAsia="仿宋_GB2312" w:cs="仿宋_GB2312"/>
          <w:sz w:val="32"/>
          <w:szCs w:val="32"/>
        </w:rPr>
        <w:t>省渔业协会</w:t>
      </w:r>
      <w:r>
        <w:rPr>
          <w:rFonts w:hint="eastAsia" w:ascii="仿宋_GB2312" w:hAnsi="微软雅黑" w:eastAsia="仿宋_GB2312" w:cs="仿宋_GB2312"/>
          <w:kern w:val="0"/>
          <w:sz w:val="32"/>
          <w:szCs w:val="32"/>
        </w:rPr>
        <w:t>提出申请，并提交下列材料：</w:t>
      </w:r>
    </w:p>
    <w:p w14:paraId="46FEFF18">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（一）标识</w:t>
      </w:r>
      <w:r>
        <w:rPr>
          <w:rFonts w:hint="eastAsia" w:ascii="仿宋_GB2312" w:hAnsi="微软雅黑" w:eastAsia="仿宋_GB2312" w:cs="仿宋_GB2312"/>
          <w:kern w:val="0"/>
          <w:sz w:val="32"/>
          <w:szCs w:val="32"/>
          <w:lang w:val="en-US" w:eastAsia="zh-CN"/>
        </w:rPr>
        <w:t>授权</w:t>
      </w:r>
      <w:r>
        <w:rPr>
          <w:rFonts w:hint="eastAsia" w:ascii="仿宋_GB2312" w:hAnsi="微软雅黑" w:eastAsia="仿宋_GB2312" w:cs="仿宋_GB2312"/>
          <w:kern w:val="0"/>
          <w:sz w:val="32"/>
          <w:szCs w:val="32"/>
        </w:rPr>
        <w:t>使用申请书，说明使用用途、方式和期限，并在批准的范围内使用；</w:t>
      </w:r>
    </w:p>
    <w:p w14:paraId="633C13E3">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（二）资质证明材料</w:t>
      </w:r>
      <w:r>
        <w:rPr>
          <w:rFonts w:hint="eastAsia" w:ascii="仿宋_GB2312" w:hAnsi="微软雅黑" w:eastAsia="仿宋_GB2312" w:cs="仿宋_GB2312"/>
          <w:sz w:val="32"/>
          <w:szCs w:val="32"/>
        </w:rPr>
        <w:t>（包括法人证书、营业执照、生产许可证、公司简介、海参产品目录及其质检报告等）</w:t>
      </w:r>
      <w:r>
        <w:rPr>
          <w:rFonts w:hint="eastAsia" w:ascii="仿宋_GB2312" w:hAnsi="微软雅黑" w:eastAsia="仿宋_GB2312" w:cs="仿宋_GB2312"/>
          <w:kern w:val="0"/>
          <w:sz w:val="32"/>
          <w:szCs w:val="32"/>
        </w:rPr>
        <w:t>；</w:t>
      </w:r>
    </w:p>
    <w:p w14:paraId="495D65DF">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（三）产品生产技术规程和质量控制规范；</w:t>
      </w:r>
    </w:p>
    <w:p w14:paraId="1A288222">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（四）预包装产品包装标签或其设计样张；</w:t>
      </w:r>
    </w:p>
    <w:p w14:paraId="36B1ACF1">
      <w:pPr>
        <w:spacing w:line="600" w:lineRule="exact"/>
        <w:rPr>
          <w:rFonts w:ascii="仿宋_GB2312" w:hAnsi="微软雅黑" w:eastAsia="仿宋_GB2312" w:cs="仿宋_GB2312"/>
          <w:sz w:val="32"/>
          <w:szCs w:val="32"/>
        </w:rPr>
      </w:pPr>
      <w:r>
        <w:rPr>
          <w:rFonts w:hint="eastAsia" w:ascii="仿宋_GB2312" w:hAnsi="微软雅黑" w:eastAsia="仿宋_GB2312" w:cs="仿宋_GB2312"/>
          <w:kern w:val="0"/>
          <w:sz w:val="32"/>
          <w:szCs w:val="32"/>
        </w:rPr>
        <w:t>　　（五）</w:t>
      </w:r>
      <w:r>
        <w:rPr>
          <w:rFonts w:hint="eastAsia" w:ascii="仿宋_GB2312" w:hAnsi="微软雅黑" w:eastAsia="仿宋_GB2312" w:cs="仿宋_GB2312"/>
          <w:sz w:val="32"/>
          <w:szCs w:val="32"/>
        </w:rPr>
        <w:t>其他必要的证明材料</w:t>
      </w:r>
      <w:r>
        <w:rPr>
          <w:rFonts w:hint="eastAsia" w:ascii="仿宋_GB2312" w:hAnsi="微软雅黑" w:eastAsia="仿宋_GB2312" w:cs="仿宋_GB2312"/>
          <w:kern w:val="0"/>
          <w:sz w:val="32"/>
          <w:szCs w:val="32"/>
        </w:rPr>
        <w:t>。</w:t>
      </w:r>
    </w:p>
    <w:p w14:paraId="5B3D6E73">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第八条  </w:t>
      </w:r>
      <w:r>
        <w:rPr>
          <w:rFonts w:hint="eastAsia" w:ascii="仿宋_GB2312" w:hAnsi="微软雅黑" w:eastAsia="仿宋_GB2312" w:cs="仿宋_GB2312"/>
          <w:sz w:val="32"/>
          <w:szCs w:val="32"/>
        </w:rPr>
        <w:t>省渔业协会收到申请材料后，30个工作日内完成对申请人材料审核、生产基地的现场检查等，并作出是否授权使用的决定。</w:t>
      </w:r>
    </w:p>
    <w:p w14:paraId="10F11C19">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第九条  </w:t>
      </w:r>
      <w:r>
        <w:rPr>
          <w:rFonts w:hint="eastAsia" w:ascii="仿宋_GB2312" w:eastAsia="仿宋_GB2312"/>
          <w:sz w:val="32"/>
          <w:szCs w:val="32"/>
        </w:rPr>
        <w:t>“胶东刺参”注册商标的使用采取合同管理办法，由省渔业协会与申请人签订《</w:t>
      </w:r>
      <w:r>
        <w:rPr>
          <w:rFonts w:hint="eastAsia" w:ascii="仿宋_GB2312" w:hAnsi="微软雅黑" w:eastAsia="仿宋_GB2312" w:cs="仿宋_GB2312"/>
          <w:sz w:val="32"/>
          <w:szCs w:val="32"/>
        </w:rPr>
        <w:t>“胶东刺参”标识</w:t>
      </w:r>
      <w:r>
        <w:rPr>
          <w:rFonts w:hint="eastAsia" w:ascii="仿宋_GB2312" w:hAnsi="微软雅黑" w:eastAsia="仿宋_GB2312" w:cs="仿宋_GB2312"/>
          <w:sz w:val="32"/>
          <w:szCs w:val="32"/>
          <w:lang w:val="en-US" w:eastAsia="zh-CN"/>
        </w:rPr>
        <w:t>授权</w:t>
      </w:r>
      <w:r>
        <w:rPr>
          <w:rFonts w:hint="eastAsia" w:ascii="仿宋_GB2312" w:eastAsia="仿宋_GB2312"/>
          <w:sz w:val="32"/>
          <w:szCs w:val="32"/>
        </w:rPr>
        <w:t>使用许可合同》</w:t>
      </w:r>
      <w:r>
        <w:rPr>
          <w:rFonts w:hint="eastAsia" w:ascii="仿宋_GB2312" w:hAnsi="微软雅黑" w:eastAsia="仿宋_GB2312" w:cs="仿宋_GB2312"/>
          <w:sz w:val="32"/>
          <w:szCs w:val="32"/>
        </w:rPr>
        <w:t>，发放标识授权使用证书。</w:t>
      </w:r>
    </w:p>
    <w:p w14:paraId="577F7918">
      <w:pPr>
        <w:widowControl/>
        <w:shd w:val="clear" w:color="auto" w:fill="FFFFFF"/>
        <w:spacing w:line="600" w:lineRule="exact"/>
        <w:ind w:firstLine="480"/>
        <w:rPr>
          <w:rFonts w:ascii="仿宋_GB2312" w:hAnsi="微软雅黑" w:eastAsia="仿宋_GB2312" w:cs="仿宋_GB2312"/>
          <w:kern w:val="0"/>
          <w:sz w:val="32"/>
          <w:szCs w:val="32"/>
        </w:rPr>
      </w:pPr>
      <w:r>
        <w:rPr>
          <w:rFonts w:hint="eastAsia" w:ascii="微软雅黑" w:hAnsi="微软雅黑" w:eastAsia="微软雅黑" w:cs="宋体"/>
          <w:kern w:val="0"/>
          <w:sz w:val="24"/>
        </w:rPr>
        <w:t>　</w:t>
      </w:r>
      <w:r>
        <w:rPr>
          <w:rFonts w:hint="eastAsia" w:ascii="黑体" w:hAnsi="宋体" w:eastAsia="黑体" w:cs="黑体"/>
          <w:kern w:val="0"/>
          <w:sz w:val="32"/>
          <w:szCs w:val="32"/>
        </w:rPr>
        <w:t xml:space="preserve">第十条 </w:t>
      </w:r>
      <w:r>
        <w:rPr>
          <w:rFonts w:hint="eastAsia" w:ascii="仿宋_GB2312" w:hAnsi="微软雅黑" w:eastAsia="仿宋_GB2312" w:cs="仿宋_GB2312"/>
          <w:kern w:val="0"/>
          <w:sz w:val="32"/>
          <w:szCs w:val="32"/>
        </w:rPr>
        <w:t xml:space="preserve"> 标识</w:t>
      </w:r>
      <w:r>
        <w:rPr>
          <w:rFonts w:hint="eastAsia" w:ascii="仿宋_GB2312" w:hAnsi="微软雅黑" w:eastAsia="仿宋_GB2312" w:cs="仿宋_GB2312"/>
          <w:sz w:val="32"/>
          <w:szCs w:val="32"/>
        </w:rPr>
        <w:t>授权</w:t>
      </w:r>
      <w:r>
        <w:rPr>
          <w:rFonts w:hint="eastAsia" w:ascii="仿宋_GB2312" w:hAnsi="微软雅黑" w:eastAsia="仿宋_GB2312" w:cs="仿宋_GB2312"/>
          <w:kern w:val="0"/>
          <w:sz w:val="32"/>
          <w:szCs w:val="32"/>
        </w:rPr>
        <w:t>使用证书是</w:t>
      </w:r>
      <w:r>
        <w:rPr>
          <w:rFonts w:hint="eastAsia" w:ascii="仿宋_GB2312" w:hAnsi="微软雅黑" w:eastAsia="仿宋_GB2312" w:cs="仿宋_GB2312"/>
          <w:sz w:val="32"/>
          <w:szCs w:val="32"/>
        </w:rPr>
        <w:t>授权使用人</w:t>
      </w:r>
      <w:r>
        <w:rPr>
          <w:rFonts w:hint="eastAsia" w:ascii="仿宋_GB2312" w:hAnsi="微软雅黑" w:eastAsia="仿宋_GB2312" w:cs="仿宋_GB2312"/>
          <w:kern w:val="0"/>
          <w:sz w:val="32"/>
          <w:szCs w:val="32"/>
        </w:rPr>
        <w:t>合法使用标识的凭证，应当载明准许使用的产品名称、商标名称、获证单位、核准产量、标识</w:t>
      </w:r>
      <w:r>
        <w:rPr>
          <w:rFonts w:hint="eastAsia" w:ascii="仿宋_GB2312" w:hAnsi="微软雅黑" w:eastAsia="仿宋_GB2312" w:cs="仿宋_GB2312"/>
          <w:kern w:val="0"/>
          <w:sz w:val="32"/>
          <w:szCs w:val="32"/>
          <w:lang w:val="en-US" w:eastAsia="zh-CN"/>
        </w:rPr>
        <w:t>授权</w:t>
      </w:r>
      <w:r>
        <w:rPr>
          <w:rFonts w:hint="eastAsia" w:ascii="仿宋_GB2312" w:hAnsi="微软雅黑" w:eastAsia="仿宋_GB2312" w:cs="仿宋_GB2312"/>
          <w:kern w:val="0"/>
          <w:sz w:val="32"/>
          <w:szCs w:val="32"/>
        </w:rPr>
        <w:t>使用有效期、颁证机构等内容。</w:t>
      </w:r>
    </w:p>
    <w:p w14:paraId="2AD5B927">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第十一条  </w:t>
      </w:r>
      <w:r>
        <w:rPr>
          <w:rFonts w:hint="eastAsia" w:ascii="仿宋_GB2312" w:hAnsi="微软雅黑" w:eastAsia="仿宋_GB2312" w:cs="仿宋_GB2312"/>
          <w:sz w:val="32"/>
          <w:szCs w:val="32"/>
        </w:rPr>
        <w:t>标识</w:t>
      </w:r>
      <w:r>
        <w:rPr>
          <w:rFonts w:hint="eastAsia" w:ascii="仿宋_GB2312" w:hAnsi="微软雅黑" w:eastAsia="仿宋_GB2312" w:cs="仿宋_GB2312"/>
          <w:sz w:val="32"/>
          <w:szCs w:val="32"/>
          <w:lang w:val="en-US" w:eastAsia="zh-CN"/>
        </w:rPr>
        <w:t>授权</w:t>
      </w:r>
      <w:r>
        <w:rPr>
          <w:rFonts w:hint="eastAsia" w:ascii="仿宋_GB2312" w:hAnsi="微软雅黑" w:eastAsia="仿宋_GB2312" w:cs="仿宋_GB2312"/>
          <w:sz w:val="32"/>
          <w:szCs w:val="32"/>
        </w:rPr>
        <w:t>使用证书有效期三年。证书有效期满，需要继续使用“</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”标识的，授权使用人应当在有效期满三个月前向</w:t>
      </w:r>
      <w:r>
        <w:rPr>
          <w:rFonts w:ascii="仿宋_GB2312" w:hAnsi="微软雅黑" w:eastAsia="仿宋_GB2312" w:cs="仿宋_GB2312"/>
          <w:sz w:val="32"/>
          <w:szCs w:val="32"/>
        </w:rPr>
        <w:t>省渔业协会</w:t>
      </w:r>
      <w:r>
        <w:rPr>
          <w:rFonts w:hint="eastAsia" w:ascii="仿宋_GB2312" w:hAnsi="微软雅黑" w:eastAsia="仿宋_GB2312" w:cs="仿宋_GB2312"/>
          <w:sz w:val="32"/>
          <w:szCs w:val="32"/>
        </w:rPr>
        <w:t>书面提出续签申请。逾期未申请的，视为自动放弃。</w:t>
      </w:r>
    </w:p>
    <w:p w14:paraId="6142B2F3">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第十二条  </w:t>
      </w:r>
      <w:r>
        <w:rPr>
          <w:rFonts w:hint="eastAsia" w:ascii="仿宋_GB2312" w:hAnsi="微软雅黑" w:eastAsia="仿宋_GB2312" w:cs="仿宋_GB2312"/>
          <w:sz w:val="32"/>
          <w:szCs w:val="32"/>
        </w:rPr>
        <w:t>省渔业协会每年度向社会公示“胶东刺参”标识授权使用人，接受社会监督。</w:t>
      </w:r>
    </w:p>
    <w:p w14:paraId="2C740FD3">
      <w:pPr>
        <w:pStyle w:val="8"/>
        <w:widowControl/>
        <w:spacing w:beforeAutospacing="0" w:afterAutospacing="0" w:line="600" w:lineRule="exact"/>
        <w:jc w:val="center"/>
        <w:rPr>
          <w:rFonts w:ascii="Times New Roman" w:hAnsi="Times New Roman" w:eastAsia="微软雅黑"/>
          <w:sz w:val="32"/>
          <w:szCs w:val="32"/>
        </w:rPr>
      </w:pPr>
    </w:p>
    <w:p w14:paraId="4077B9FF">
      <w:pPr>
        <w:pStyle w:val="8"/>
        <w:widowControl/>
        <w:spacing w:beforeAutospacing="0" w:afterAutospacing="0" w:line="600" w:lineRule="exact"/>
        <w:jc w:val="center"/>
        <w:rPr>
          <w:rFonts w:ascii="Times New Roman" w:hAnsi="Times New Roman" w:eastAsia="黑体"/>
          <w:sz w:val="32"/>
          <w:szCs w:val="32"/>
        </w:rPr>
      </w:pPr>
      <w:r>
        <w:rPr>
          <w:rFonts w:hint="eastAsia" w:ascii="黑体" w:hAnsi="宋体" w:eastAsia="黑体" w:cs="黑体"/>
          <w:sz w:val="32"/>
          <w:szCs w:val="32"/>
        </w:rPr>
        <w:t>第四章  标识使用</w:t>
      </w:r>
    </w:p>
    <w:p w14:paraId="7EB872AC">
      <w:pPr>
        <w:widowControl/>
        <w:shd w:val="clear" w:color="auto" w:fill="FFFFFF"/>
        <w:spacing w:line="600" w:lineRule="exact"/>
        <w:ind w:firstLine="640" w:firstLineChars="200"/>
        <w:rPr>
          <w:rFonts w:ascii="仿宋_GB2312" w:hAnsi="微软雅黑" w:eastAsia="仿宋_GB2312" w:cs="仿宋_GB2312"/>
          <w:kern w:val="0"/>
          <w:sz w:val="32"/>
          <w:szCs w:val="32"/>
        </w:rPr>
      </w:pPr>
      <w:r>
        <w:rPr>
          <w:rFonts w:hint="eastAsia" w:ascii="黑体" w:hAnsi="宋体" w:eastAsia="黑体" w:cs="黑体"/>
          <w:sz w:val="32"/>
          <w:szCs w:val="32"/>
        </w:rPr>
        <w:t>第</w:t>
      </w:r>
      <w:r>
        <w:rPr>
          <w:rFonts w:hint="eastAsia" w:ascii="黑体" w:hAnsi="宋体" w:eastAsia="黑体" w:cs="黑体"/>
          <w:kern w:val="0"/>
          <w:sz w:val="32"/>
          <w:szCs w:val="32"/>
          <w:lang w:bidi="ar"/>
        </w:rPr>
        <w:t>十三</w:t>
      </w:r>
      <w:r>
        <w:rPr>
          <w:rFonts w:hint="eastAsia" w:ascii="黑体" w:hAnsi="宋体" w:eastAsia="黑体" w:cs="黑体"/>
          <w:sz w:val="32"/>
          <w:szCs w:val="32"/>
        </w:rPr>
        <w:t xml:space="preserve">条  </w:t>
      </w:r>
      <w:r>
        <w:rPr>
          <w:rFonts w:hint="eastAsia" w:ascii="仿宋_GB2312" w:hAnsi="微软雅黑" w:eastAsia="仿宋_GB2312" w:cs="仿宋_GB2312"/>
          <w:kern w:val="0"/>
          <w:sz w:val="32"/>
          <w:szCs w:val="32"/>
        </w:rPr>
        <w:t>授权使用人享有下列权利：</w:t>
      </w:r>
    </w:p>
    <w:p w14:paraId="774734D4">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（一）在获证产品及其包装、标签、说明书上使用标识；</w:t>
      </w:r>
    </w:p>
    <w:p w14:paraId="2576E535">
      <w:pPr>
        <w:widowControl/>
        <w:shd w:val="clear" w:color="auto" w:fill="FFFFFF"/>
        <w:spacing w:line="600" w:lineRule="exact"/>
        <w:ind w:firstLine="64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（二）在获证产品的广告宣传、展览展销等市场营销活动中使用标识。</w:t>
      </w:r>
    </w:p>
    <w:p w14:paraId="57A59A85">
      <w:pPr>
        <w:widowControl/>
        <w:shd w:val="clear" w:color="auto" w:fill="FFFFFF"/>
        <w:spacing w:line="600" w:lineRule="exact"/>
        <w:ind w:firstLine="640" w:firstLineChars="200"/>
        <w:rPr>
          <w:rFonts w:ascii="仿宋_GB2312" w:hAnsi="微软雅黑" w:eastAsia="仿宋_GB2312" w:cs="仿宋_GB2312"/>
          <w:sz w:val="32"/>
          <w:szCs w:val="32"/>
        </w:rPr>
      </w:pPr>
      <w:r>
        <w:rPr>
          <w:rFonts w:hint="eastAsia" w:ascii="黑体" w:hAnsi="宋体" w:eastAsia="黑体" w:cs="黑体"/>
          <w:sz w:val="32"/>
          <w:szCs w:val="32"/>
        </w:rPr>
        <w:t xml:space="preserve">第十四条  </w:t>
      </w:r>
      <w:r>
        <w:rPr>
          <w:rFonts w:hint="eastAsia" w:ascii="仿宋_GB2312" w:hAnsi="微软雅黑" w:eastAsia="仿宋_GB2312" w:cs="仿宋_GB2312"/>
          <w:sz w:val="32"/>
          <w:szCs w:val="32"/>
        </w:rPr>
        <w:t>授权使用人应履行下列义务：</w:t>
      </w:r>
    </w:p>
    <w:p w14:paraId="385E2AAE">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（一）严格执行团体标准</w:t>
      </w:r>
      <w:r>
        <w:rPr>
          <w:rFonts w:hint="eastAsia" w:ascii="仿宋_GB2312" w:hAnsi="微软雅黑" w:eastAsia="仿宋_GB2312" w:cs="仿宋_GB2312"/>
          <w:sz w:val="32"/>
          <w:szCs w:val="32"/>
        </w:rPr>
        <w:t>“</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w:t>
      </w:r>
      <w:r>
        <w:rPr>
          <w:rFonts w:hint="eastAsia" w:ascii="仿宋_GB2312" w:hAnsi="微软雅黑" w:eastAsia="仿宋_GB2312" w:cs="仿宋_GB2312"/>
          <w:kern w:val="0"/>
          <w:sz w:val="32"/>
          <w:szCs w:val="32"/>
        </w:rPr>
        <w:t>，保持产品质量稳定可靠；</w:t>
      </w:r>
    </w:p>
    <w:p w14:paraId="1B9F0527">
      <w:pPr>
        <w:widowControl/>
        <w:shd w:val="clear" w:color="auto" w:fill="FFFFFF"/>
        <w:spacing w:line="600" w:lineRule="exact"/>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　　（二）遵守标志使用合同及相关规定，规范使用标识；</w:t>
      </w:r>
    </w:p>
    <w:p w14:paraId="71D2ADD7">
      <w:pPr>
        <w:widowControl/>
        <w:shd w:val="clear" w:color="auto" w:fill="FFFFFF"/>
        <w:spacing w:line="600" w:lineRule="exact"/>
        <w:ind w:firstLine="640"/>
        <w:rPr>
          <w:rFonts w:ascii="仿宋_GB2312" w:hAnsi="微软雅黑" w:eastAsia="仿宋_GB2312" w:cs="仿宋_GB2312"/>
          <w:kern w:val="0"/>
          <w:sz w:val="32"/>
          <w:szCs w:val="32"/>
        </w:rPr>
      </w:pPr>
      <w:r>
        <w:rPr>
          <w:rFonts w:hint="eastAsia" w:ascii="仿宋_GB2312" w:hAnsi="微软雅黑" w:eastAsia="仿宋_GB2312" w:cs="仿宋_GB2312"/>
          <w:kern w:val="0"/>
          <w:sz w:val="32"/>
          <w:szCs w:val="32"/>
        </w:rPr>
        <w:t>（三）积极配合</w:t>
      </w:r>
      <w:r>
        <w:rPr>
          <w:rFonts w:hint="eastAsia" w:ascii="仿宋_GB2312" w:eastAsia="仿宋_GB2312"/>
          <w:sz w:val="32"/>
          <w:szCs w:val="32"/>
        </w:rPr>
        <w:t>省渔业协会</w:t>
      </w:r>
      <w:r>
        <w:rPr>
          <w:rFonts w:hint="eastAsia" w:ascii="仿宋_GB2312" w:hAnsi="微软雅黑" w:eastAsia="仿宋_GB2312" w:cs="仿宋_GB2312"/>
          <w:kern w:val="0"/>
          <w:sz w:val="32"/>
          <w:szCs w:val="32"/>
        </w:rPr>
        <w:t>质量抽查和跟踪检查；</w:t>
      </w:r>
    </w:p>
    <w:p w14:paraId="36FDBC4C">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default" w:ascii="仿宋_GB2312" w:hAnsi="微软雅黑" w:eastAsia="仿宋_GB2312" w:cs="仿宋_GB2312"/>
          <w:color w:val="auto"/>
          <w:kern w:val="0"/>
          <w:sz w:val="32"/>
          <w:szCs w:val="32"/>
          <w:lang w:val="en-US" w:eastAsia="zh-CN"/>
        </w:rPr>
      </w:pPr>
      <w:r>
        <w:rPr>
          <w:rFonts w:hint="eastAsia" w:ascii="仿宋_GB2312" w:hAnsi="微软雅黑" w:eastAsia="仿宋_GB2312" w:cs="仿宋_GB2312"/>
          <w:kern w:val="0"/>
          <w:sz w:val="32"/>
          <w:szCs w:val="32"/>
        </w:rPr>
        <w:t>（四）产品预包装上应标注：</w:t>
      </w:r>
      <w:r>
        <w:rPr>
          <w:rFonts w:hint="eastAsia" w:ascii="仿宋_GB2312" w:hAnsi="微软雅黑" w:eastAsia="仿宋_GB2312" w:cs="仿宋_GB2312"/>
          <w:b w:val="0"/>
          <w:bCs w:val="0"/>
          <w:color w:val="auto"/>
          <w:kern w:val="0"/>
          <w:sz w:val="32"/>
          <w:szCs w:val="32"/>
          <w:lang w:val="en-US" w:eastAsia="zh-CN"/>
        </w:rPr>
        <w:t>产品名称，产地、养殖方式、加工方式，配料表，盐、水含量，添加剂名称，生产者、经销者名称，地址和联系方式以及其他市场监督管理部门要求标注的内容。</w:t>
      </w:r>
    </w:p>
    <w:p w14:paraId="4CF14A07">
      <w:pPr>
        <w:widowControl/>
        <w:shd w:val="clear" w:color="auto" w:fill="FFFFFF"/>
        <w:spacing w:line="600" w:lineRule="exact"/>
        <w:ind w:firstLine="640" w:firstLineChars="0"/>
        <w:rPr>
          <w:rFonts w:ascii="仿宋_GB2312" w:hAnsi="微软雅黑" w:eastAsia="仿宋_GB2312" w:cs="仿宋_GB2312"/>
          <w:sz w:val="32"/>
          <w:szCs w:val="32"/>
        </w:rPr>
      </w:pPr>
      <w:r>
        <w:rPr>
          <w:rFonts w:hint="eastAsia" w:ascii="黑体" w:hAnsi="宋体" w:eastAsia="黑体" w:cs="黑体"/>
          <w:kern w:val="0"/>
          <w:sz w:val="32"/>
          <w:szCs w:val="32"/>
        </w:rPr>
        <w:t>第十五条</w:t>
      </w:r>
      <w:r>
        <w:rPr>
          <w:rFonts w:hint="eastAsia" w:ascii="仿宋_GB2312" w:hAnsi="微软雅黑" w:eastAsia="仿宋_GB2312" w:cs="仿宋_GB2312"/>
          <w:sz w:val="32"/>
          <w:szCs w:val="32"/>
        </w:rPr>
        <w:t xml:space="preserve">  授权使用人的单位名称、产品名称、产品商标等发生变化的，应当向</w:t>
      </w:r>
      <w:bookmarkStart w:id="4" w:name="OLE_LINK31"/>
      <w:r>
        <w:rPr>
          <w:rFonts w:hint="eastAsia" w:ascii="仿宋_GB2312" w:hAnsi="微软雅黑" w:eastAsia="仿宋_GB2312" w:cs="仿宋_GB2312"/>
          <w:sz w:val="32"/>
          <w:szCs w:val="32"/>
        </w:rPr>
        <w:t>省渔业协会</w:t>
      </w:r>
      <w:bookmarkEnd w:id="4"/>
      <w:r>
        <w:rPr>
          <w:rFonts w:hint="eastAsia" w:ascii="仿宋_GB2312" w:hAnsi="微软雅黑" w:eastAsia="仿宋_GB2312" w:cs="仿宋_GB2312"/>
          <w:sz w:val="32"/>
          <w:szCs w:val="32"/>
        </w:rPr>
        <w:t>申请办理变更手续。</w:t>
      </w:r>
    </w:p>
    <w:p w14:paraId="41A5F539">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第十六条  </w:t>
      </w:r>
      <w:r>
        <w:rPr>
          <w:rFonts w:hint="eastAsia" w:ascii="仿宋_GB2312" w:hAnsi="微软雅黑" w:eastAsia="仿宋_GB2312" w:cs="仿宋_GB2312"/>
          <w:sz w:val="32"/>
          <w:szCs w:val="32"/>
        </w:rPr>
        <w:t>授权使用人因更名、并购、分拆、合并等原因发生变化的，应当在完成更名、并购、分拆、合并等程序一个月内，向省渔业协会重新申请授权使用。</w:t>
      </w:r>
    </w:p>
    <w:p w14:paraId="79A14D5B">
      <w:pPr>
        <w:widowControl/>
        <w:shd w:val="clear" w:color="auto" w:fill="FFFFFF"/>
        <w:spacing w:line="600" w:lineRule="exact"/>
        <w:ind w:firstLine="640" w:firstLineChars="200"/>
        <w:rPr>
          <w:rFonts w:ascii="仿宋_GB2312" w:hAnsi="微软雅黑" w:eastAsia="仿宋_GB2312" w:cs="仿宋_GB2312"/>
          <w:sz w:val="32"/>
          <w:szCs w:val="32"/>
        </w:rPr>
      </w:pPr>
      <w:r>
        <w:rPr>
          <w:rFonts w:hint="eastAsia" w:ascii="黑体" w:hAnsi="宋体" w:eastAsia="黑体" w:cs="黑体"/>
          <w:kern w:val="0"/>
          <w:sz w:val="32"/>
          <w:szCs w:val="32"/>
        </w:rPr>
        <w:t>第十七条</w:t>
      </w:r>
      <w:r>
        <w:rPr>
          <w:rFonts w:hint="eastAsia" w:ascii="仿宋_GB2312" w:hAnsi="微软雅黑" w:eastAsia="仿宋_GB2312" w:cs="仿宋_GB2312"/>
          <w:sz w:val="32"/>
          <w:szCs w:val="32"/>
        </w:rPr>
        <w:t xml:space="preserve">  未经</w:t>
      </w:r>
      <w:r>
        <w:rPr>
          <w:rFonts w:ascii="仿宋_GB2312" w:hAnsi="微软雅黑" w:eastAsia="仿宋_GB2312" w:cs="仿宋_GB2312"/>
          <w:sz w:val="32"/>
          <w:szCs w:val="32"/>
        </w:rPr>
        <w:t>省渔业协会</w:t>
      </w:r>
      <w:r>
        <w:rPr>
          <w:rFonts w:hint="eastAsia" w:ascii="仿宋_GB2312" w:hAnsi="微软雅黑" w:eastAsia="仿宋_GB2312" w:cs="仿宋_GB2312"/>
          <w:sz w:val="32"/>
          <w:szCs w:val="32"/>
        </w:rPr>
        <w:t>许可，任何单位和个人不得使用“</w:t>
      </w:r>
      <w:r>
        <w:rPr>
          <w:rFonts w:ascii="仿宋_GB2312" w:hAnsi="微软雅黑" w:eastAsia="仿宋_GB2312" w:cs="仿宋_GB2312"/>
          <w:sz w:val="32"/>
          <w:szCs w:val="32"/>
        </w:rPr>
        <w:t>胶东刺参</w:t>
      </w:r>
      <w:r>
        <w:rPr>
          <w:rFonts w:hint="eastAsia" w:ascii="仿宋_GB2312" w:hAnsi="微软雅黑" w:eastAsia="仿宋_GB2312" w:cs="仿宋_GB2312"/>
          <w:sz w:val="32"/>
          <w:szCs w:val="32"/>
        </w:rPr>
        <w:t>”标识。严禁将该标识用于非许可产品及其经营性活动。</w:t>
      </w:r>
    </w:p>
    <w:p w14:paraId="6B138CB8">
      <w:pPr>
        <w:pStyle w:val="8"/>
        <w:widowControl/>
        <w:spacing w:beforeAutospacing="0" w:afterAutospacing="0" w:line="600" w:lineRule="exact"/>
        <w:ind w:left="2190" w:leftChars="1043"/>
        <w:rPr>
          <w:rFonts w:ascii="仿宋_GB2312" w:hAnsi="微软雅黑" w:eastAsia="仿宋_GB2312" w:cs="仿宋_GB2312"/>
          <w:sz w:val="32"/>
          <w:szCs w:val="32"/>
        </w:rPr>
      </w:pPr>
    </w:p>
    <w:p w14:paraId="01E61E22">
      <w:pPr>
        <w:pStyle w:val="8"/>
        <w:widowControl/>
        <w:spacing w:beforeAutospacing="0" w:afterAutospacing="0" w:line="600" w:lineRule="exact"/>
        <w:jc w:val="center"/>
        <w:rPr>
          <w:rFonts w:ascii="Times New Roman" w:hAnsi="Times New Roman" w:eastAsia="微软雅黑"/>
          <w:sz w:val="32"/>
          <w:szCs w:val="32"/>
        </w:rPr>
      </w:pPr>
      <w:r>
        <w:rPr>
          <w:rFonts w:hint="eastAsia" w:ascii="黑体" w:hAnsi="宋体" w:eastAsia="黑体" w:cs="黑体"/>
          <w:sz w:val="32"/>
          <w:szCs w:val="32"/>
          <w:lang w:bidi="ar"/>
        </w:rPr>
        <w:t xml:space="preserve">第五章  </w:t>
      </w:r>
      <w:r>
        <w:rPr>
          <w:rFonts w:hint="eastAsia" w:ascii="黑体" w:hAnsi="宋体" w:eastAsia="黑体" w:cs="黑体"/>
          <w:sz w:val="32"/>
          <w:szCs w:val="32"/>
        </w:rPr>
        <w:t>标识管理</w:t>
      </w:r>
    </w:p>
    <w:p w14:paraId="72B035AC">
      <w:pPr>
        <w:pStyle w:val="8"/>
        <w:widowControl/>
        <w:spacing w:beforeAutospacing="0" w:afterAutospacing="0" w:line="600" w:lineRule="exact"/>
        <w:ind w:firstLine="640" w:firstLineChars="200"/>
        <w:jc w:val="both"/>
        <w:rPr>
          <w:rFonts w:ascii="微软雅黑" w:hAnsi="微软雅黑" w:eastAsia="微软雅黑" w:cs="微软雅黑"/>
          <w:sz w:val="32"/>
          <w:szCs w:val="32"/>
        </w:rPr>
      </w:pPr>
      <w:r>
        <w:rPr>
          <w:rFonts w:hint="eastAsia" w:ascii="黑体" w:hAnsi="宋体" w:eastAsia="黑体" w:cs="黑体"/>
          <w:sz w:val="32"/>
          <w:szCs w:val="32"/>
        </w:rPr>
        <w:t xml:space="preserve">第十八条  </w:t>
      </w:r>
      <w:r>
        <w:rPr>
          <w:rFonts w:hint="eastAsia" w:ascii="仿宋_GB2312" w:hAnsi="微软雅黑" w:eastAsia="仿宋_GB2312" w:cs="仿宋_GB2312"/>
          <w:sz w:val="32"/>
          <w:szCs w:val="32"/>
        </w:rPr>
        <w:t>省渔业协会负责标识</w:t>
      </w:r>
      <w:r>
        <w:rPr>
          <w:rFonts w:hint="eastAsia" w:ascii="仿宋_GB2312" w:hAnsi="微软雅黑" w:eastAsia="仿宋_GB2312" w:cs="仿宋_GB2312"/>
          <w:sz w:val="32"/>
          <w:szCs w:val="32"/>
          <w:lang w:val="en-US" w:eastAsia="zh-CN"/>
        </w:rPr>
        <w:t>授权</w:t>
      </w:r>
      <w:r>
        <w:rPr>
          <w:rFonts w:hint="eastAsia" w:ascii="仿宋_GB2312" w:hAnsi="微软雅黑" w:eastAsia="仿宋_GB2312" w:cs="仿宋_GB2312"/>
          <w:sz w:val="32"/>
          <w:szCs w:val="32"/>
        </w:rPr>
        <w:t>使用监督管理。</w:t>
      </w:r>
    </w:p>
    <w:p w14:paraId="7A97B5AA">
      <w:pPr>
        <w:tabs>
          <w:tab w:val="left" w:pos="2300"/>
        </w:tabs>
        <w:spacing w:line="600" w:lineRule="exact"/>
        <w:ind w:firstLine="640" w:firstLineChars="200"/>
        <w:rPr>
          <w:rFonts w:ascii="仿宋_GB2312" w:hAnsi="微软雅黑" w:eastAsia="仿宋_GB2312" w:cs="仿宋_GB2312"/>
          <w:kern w:val="0"/>
          <w:sz w:val="32"/>
          <w:szCs w:val="32"/>
        </w:rPr>
      </w:pPr>
      <w:r>
        <w:rPr>
          <w:rFonts w:hint="eastAsia" w:ascii="仿宋_GB2312" w:hAnsi="微软雅黑" w:eastAsia="仿宋_GB2312" w:cs="仿宋_GB2312"/>
          <w:sz w:val="32"/>
          <w:szCs w:val="32"/>
          <w:lang w:bidi="ar"/>
        </w:rPr>
        <w:t>（一）</w:t>
      </w:r>
      <w:r>
        <w:rPr>
          <w:rFonts w:hint="eastAsia" w:ascii="仿宋_GB2312" w:hAnsi="微软雅黑" w:eastAsia="仿宋_GB2312" w:cs="仿宋_GB2312"/>
          <w:sz w:val="32"/>
          <w:szCs w:val="32"/>
        </w:rPr>
        <w:t>组织</w:t>
      </w:r>
      <w:r>
        <w:rPr>
          <w:rFonts w:hint="eastAsia" w:ascii="仿宋_GB2312" w:hAnsi="微软雅黑" w:eastAsia="仿宋_GB2312" w:cs="仿宋_GB2312"/>
          <w:kern w:val="0"/>
          <w:sz w:val="32"/>
          <w:szCs w:val="32"/>
        </w:rPr>
        <w:t>第三方机构对授权使用人开展产品抽查，对发现不合格产品的企业取消使用权，对造成严重后果的追究法律责任；</w:t>
      </w:r>
    </w:p>
    <w:p w14:paraId="4897C2FC">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（二）对标识</w:t>
      </w:r>
      <w:r>
        <w:rPr>
          <w:rFonts w:hint="eastAsia" w:ascii="仿宋_GB2312" w:hAnsi="微软雅黑" w:eastAsia="仿宋_GB2312" w:cs="仿宋_GB2312"/>
          <w:sz w:val="32"/>
          <w:szCs w:val="32"/>
          <w:lang w:val="en-US" w:eastAsia="zh-CN"/>
        </w:rPr>
        <w:t>授权</w:t>
      </w:r>
      <w:r>
        <w:rPr>
          <w:rFonts w:hint="eastAsia" w:ascii="仿宋_GB2312" w:hAnsi="微软雅黑" w:eastAsia="仿宋_GB2312" w:cs="仿宋_GB2312"/>
          <w:sz w:val="32"/>
          <w:szCs w:val="32"/>
        </w:rPr>
        <w:t>使用管理过程中发现的问题跟踪处理；</w:t>
      </w:r>
    </w:p>
    <w:p w14:paraId="33FD2905">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（三）负责标识的宣传推广。</w:t>
      </w:r>
    </w:p>
    <w:p w14:paraId="51BCEDEF">
      <w:pPr>
        <w:pStyle w:val="8"/>
        <w:widowControl/>
        <w:spacing w:beforeAutospacing="0" w:afterAutospacing="0" w:line="600" w:lineRule="exact"/>
        <w:ind w:firstLine="516"/>
        <w:jc w:val="both"/>
        <w:rPr>
          <w:rFonts w:ascii="微软雅黑" w:hAnsi="微软雅黑" w:eastAsia="微软雅黑" w:cs="微软雅黑"/>
          <w:sz w:val="32"/>
          <w:szCs w:val="32"/>
        </w:rPr>
      </w:pPr>
      <w:r>
        <w:rPr>
          <w:rFonts w:hint="eastAsia" w:ascii="黑体" w:hAnsi="宋体" w:eastAsia="黑体" w:cs="黑体"/>
          <w:sz w:val="32"/>
          <w:szCs w:val="32"/>
        </w:rPr>
        <w:t xml:space="preserve">第十九条  </w:t>
      </w:r>
      <w:r>
        <w:rPr>
          <w:rFonts w:hint="eastAsia" w:ascii="仿宋_GB2312" w:hAnsi="微软雅黑" w:eastAsia="仿宋_GB2312" w:cs="仿宋_GB2312"/>
          <w:sz w:val="32"/>
          <w:szCs w:val="32"/>
        </w:rPr>
        <w:t>授权使用人每年度1月30日前向省渔业协会报送上年度产品质量自查结果和产品销售情况报告，并对自查结果和情况报告的真实性负责。</w:t>
      </w:r>
    </w:p>
    <w:p w14:paraId="563F66A7">
      <w:pPr>
        <w:pStyle w:val="8"/>
        <w:widowControl/>
        <w:spacing w:beforeAutospacing="0" w:afterAutospacing="0" w:line="600" w:lineRule="exact"/>
        <w:rPr>
          <w:rFonts w:ascii="仿宋_GB2312" w:hAnsi="微软雅黑" w:eastAsia="仿宋_GB2312" w:cs="仿宋_GB2312"/>
          <w:sz w:val="32"/>
          <w:szCs w:val="32"/>
        </w:rPr>
      </w:pPr>
    </w:p>
    <w:p w14:paraId="4475E45A">
      <w:pPr>
        <w:pStyle w:val="8"/>
        <w:widowControl/>
        <w:spacing w:beforeAutospacing="0" w:afterAutospacing="0" w:line="600" w:lineRule="exact"/>
        <w:jc w:val="center"/>
        <w:rPr>
          <w:rFonts w:ascii="黑体" w:hAnsi="宋体" w:eastAsia="黑体" w:cs="黑体"/>
          <w:sz w:val="32"/>
          <w:szCs w:val="32"/>
        </w:rPr>
      </w:pPr>
      <w:r>
        <w:rPr>
          <w:rFonts w:hint="eastAsia" w:ascii="黑体" w:hAnsi="宋体" w:eastAsia="黑体" w:cs="黑体"/>
          <w:sz w:val="32"/>
          <w:szCs w:val="32"/>
          <w:lang w:bidi="ar"/>
        </w:rPr>
        <w:t xml:space="preserve">第六章  </w:t>
      </w:r>
      <w:r>
        <w:rPr>
          <w:rFonts w:hint="eastAsia" w:ascii="黑体" w:hAnsi="宋体" w:eastAsia="黑体" w:cs="黑体"/>
          <w:sz w:val="32"/>
          <w:szCs w:val="32"/>
        </w:rPr>
        <w:t>退出机制</w:t>
      </w:r>
    </w:p>
    <w:p w14:paraId="67C6B073">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黑体" w:hAnsi="宋体" w:eastAsia="黑体" w:cs="黑体"/>
          <w:sz w:val="32"/>
          <w:szCs w:val="32"/>
        </w:rPr>
        <w:t xml:space="preserve">第二十条  </w:t>
      </w:r>
      <w:r>
        <w:rPr>
          <w:rFonts w:hint="eastAsia" w:ascii="仿宋_GB2312" w:hAnsi="微软雅黑" w:eastAsia="仿宋_GB2312" w:cs="仿宋_GB2312"/>
          <w:sz w:val="32"/>
          <w:szCs w:val="32"/>
        </w:rPr>
        <w:t>授权使用人有下列情形之一的，暂停标识使用资格：</w:t>
      </w:r>
    </w:p>
    <w:p w14:paraId="02AB391E">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（一）发生第十五、十六条规定情形，未申请变更或重新授权使用的；</w:t>
      </w:r>
    </w:p>
    <w:p w14:paraId="5478B667">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（二）产品质量达不到团体标准“胶东刺参”要求的；</w:t>
      </w:r>
    </w:p>
    <w:p w14:paraId="1236E93E">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（三）无正当理由拒绝接受产品质量抽查和标识</w:t>
      </w:r>
      <w:r>
        <w:rPr>
          <w:rFonts w:hint="eastAsia" w:ascii="仿宋_GB2312" w:hAnsi="微软雅黑" w:eastAsia="仿宋_GB2312" w:cs="仿宋_GB2312"/>
          <w:sz w:val="32"/>
          <w:szCs w:val="32"/>
          <w:lang w:val="en-US" w:eastAsia="zh-CN"/>
        </w:rPr>
        <w:t>授权</w:t>
      </w:r>
      <w:r>
        <w:rPr>
          <w:rFonts w:hint="eastAsia" w:ascii="仿宋_GB2312" w:hAnsi="微软雅黑" w:eastAsia="仿宋_GB2312" w:cs="仿宋_GB2312"/>
          <w:sz w:val="32"/>
          <w:szCs w:val="32"/>
        </w:rPr>
        <w:t>使用检查的；</w:t>
      </w:r>
    </w:p>
    <w:p w14:paraId="639AE5F8">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（四）其他需要暂停使用的。</w:t>
      </w:r>
    </w:p>
    <w:p w14:paraId="341669AC">
      <w:pPr>
        <w:pStyle w:val="8"/>
        <w:widowControl/>
        <w:spacing w:beforeAutospacing="0" w:afterAutospacing="0" w:line="600" w:lineRule="exact"/>
        <w:ind w:firstLine="516"/>
        <w:jc w:val="both"/>
        <w:rPr>
          <w:rFonts w:ascii="仿宋_GB2312" w:hAnsi="微软雅黑" w:eastAsia="仿宋_GB2312" w:cs="仿宋_GB2312"/>
          <w:sz w:val="32"/>
          <w:szCs w:val="32"/>
        </w:rPr>
      </w:pPr>
      <w:r>
        <w:rPr>
          <w:rFonts w:hint="eastAsia" w:ascii="黑体" w:hAnsi="宋体" w:eastAsia="黑体" w:cs="黑体"/>
          <w:sz w:val="32"/>
          <w:szCs w:val="32"/>
        </w:rPr>
        <w:t xml:space="preserve">第二十一条  </w:t>
      </w:r>
      <w:r>
        <w:rPr>
          <w:rFonts w:hint="eastAsia" w:ascii="仿宋_GB2312" w:hAnsi="微软雅黑" w:eastAsia="仿宋_GB2312" w:cs="仿宋_GB2312"/>
          <w:sz w:val="32"/>
          <w:szCs w:val="32"/>
        </w:rPr>
        <w:t>授权使用人有下列情形之一的，由</w:t>
      </w:r>
      <w:bookmarkStart w:id="5" w:name="OLE_LINK36"/>
      <w:bookmarkStart w:id="6" w:name="OLE_LINK37"/>
      <w:r>
        <w:rPr>
          <w:rFonts w:ascii="仿宋_GB2312" w:hAnsi="微软雅黑" w:eastAsia="仿宋_GB2312" w:cs="仿宋_GB2312"/>
          <w:sz w:val="32"/>
          <w:szCs w:val="32"/>
        </w:rPr>
        <w:t>省渔业协会</w:t>
      </w:r>
      <w:bookmarkEnd w:id="5"/>
      <w:bookmarkEnd w:id="6"/>
      <w:r>
        <w:rPr>
          <w:rFonts w:hint="eastAsia" w:ascii="仿宋_GB2312" w:hAnsi="微软雅黑" w:eastAsia="仿宋_GB2312" w:cs="仿宋_GB2312"/>
          <w:sz w:val="32"/>
          <w:szCs w:val="32"/>
        </w:rPr>
        <w:t>取消其标识使用权，并予以社会公告：</w:t>
      </w:r>
    </w:p>
    <w:p w14:paraId="1031D060">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（一）发生第十八条第一款情形的；</w:t>
      </w:r>
    </w:p>
    <w:p w14:paraId="528B92A0">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（二）违规使用标识和标识使用证书的；</w:t>
      </w:r>
    </w:p>
    <w:p w14:paraId="5BDD15E2">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lang w:bidi="ar"/>
        </w:rPr>
        <w:t>（三）</w:t>
      </w:r>
      <w:r>
        <w:rPr>
          <w:rFonts w:hint="eastAsia" w:ascii="仿宋_GB2312" w:hAnsi="微软雅黑" w:eastAsia="仿宋_GB2312" w:cs="仿宋_GB2312"/>
          <w:sz w:val="32"/>
          <w:szCs w:val="32"/>
        </w:rPr>
        <w:t>退出山东省海参产业联盟的；</w:t>
      </w:r>
    </w:p>
    <w:p w14:paraId="2B68B18A">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lang w:bidi="ar"/>
        </w:rPr>
        <w:t>（四）</w:t>
      </w:r>
      <w:r>
        <w:rPr>
          <w:rFonts w:hint="eastAsia" w:ascii="仿宋_GB2312" w:hAnsi="微软雅黑" w:eastAsia="仿宋_GB2312" w:cs="仿宋_GB2312"/>
          <w:sz w:val="32"/>
          <w:szCs w:val="32"/>
        </w:rPr>
        <w:t>提交虚假证明材料的；</w:t>
      </w:r>
    </w:p>
    <w:p w14:paraId="52036B40">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（五）产品连续两次抽查不合格的；</w:t>
      </w:r>
    </w:p>
    <w:p w14:paraId="7435E5CD">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（六）违反合同转让、出售标识使用权的；</w:t>
      </w:r>
    </w:p>
    <w:p w14:paraId="6B1896A7">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（七）造成严重不良影响或列入严重违法失信名单的；</w:t>
      </w:r>
    </w:p>
    <w:p w14:paraId="72148506">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（八）生产区域超出标识登记范围的；</w:t>
      </w:r>
    </w:p>
    <w:p w14:paraId="4E80B145">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仿宋_GB2312" w:hAnsi="微软雅黑" w:eastAsia="仿宋_GB2312" w:cs="仿宋_GB2312"/>
          <w:sz w:val="32"/>
          <w:szCs w:val="32"/>
        </w:rPr>
        <w:t>（九）出现其他违反诚信经营情形的。</w:t>
      </w:r>
    </w:p>
    <w:p w14:paraId="5EBE79CE">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第二十二条  </w:t>
      </w:r>
      <w:r>
        <w:rPr>
          <w:rFonts w:hint="eastAsia" w:ascii="仿宋_GB2312" w:hAnsi="微软雅黑" w:eastAsia="仿宋_GB2312" w:cs="仿宋_GB2312"/>
          <w:sz w:val="32"/>
          <w:szCs w:val="32"/>
        </w:rPr>
        <w:t>授权使用人被取消标识使用权的，三年内不再受理其授权申请；情节严重的，永久不予受理。</w:t>
      </w:r>
    </w:p>
    <w:p w14:paraId="42A20C35">
      <w:pPr>
        <w:pStyle w:val="8"/>
        <w:widowControl/>
        <w:spacing w:beforeAutospacing="0" w:afterAutospacing="0" w:line="600" w:lineRule="exact"/>
        <w:ind w:firstLine="640" w:firstLineChars="200"/>
        <w:jc w:val="both"/>
        <w:rPr>
          <w:rFonts w:ascii="仿宋_GB2312" w:hAnsi="微软雅黑" w:eastAsia="仿宋_GB2312" w:cs="仿宋_GB2312"/>
          <w:sz w:val="32"/>
          <w:szCs w:val="32"/>
        </w:rPr>
      </w:pPr>
      <w:r>
        <w:rPr>
          <w:rFonts w:hint="eastAsia" w:ascii="黑体" w:hAnsi="宋体" w:eastAsia="黑体" w:cs="黑体"/>
          <w:sz w:val="32"/>
          <w:szCs w:val="32"/>
        </w:rPr>
        <w:t xml:space="preserve">第二十三条 </w:t>
      </w:r>
      <w:r>
        <w:rPr>
          <w:rFonts w:hint="eastAsia" w:ascii="仿宋_GB2312" w:hAnsi="微软雅黑" w:eastAsia="仿宋_GB2312" w:cs="仿宋_GB2312"/>
          <w:sz w:val="32"/>
          <w:szCs w:val="32"/>
        </w:rPr>
        <w:t xml:space="preserve"> 授权使用人及产品因质量问题被曝光的，自行承担损失。</w:t>
      </w:r>
    </w:p>
    <w:p w14:paraId="2EB9353F">
      <w:pPr>
        <w:pStyle w:val="8"/>
        <w:widowControl/>
        <w:spacing w:beforeAutospacing="0" w:afterAutospacing="0" w:line="600" w:lineRule="exact"/>
        <w:ind w:firstLine="640" w:firstLineChars="200"/>
        <w:jc w:val="both"/>
        <w:rPr>
          <w:rFonts w:ascii="微软雅黑" w:hAnsi="微软雅黑" w:eastAsia="微软雅黑" w:cs="微软雅黑"/>
          <w:sz w:val="32"/>
          <w:szCs w:val="32"/>
        </w:rPr>
      </w:pPr>
      <w:r>
        <w:rPr>
          <w:rFonts w:hint="eastAsia" w:ascii="黑体" w:hAnsi="宋体" w:eastAsia="黑体" w:cs="黑体"/>
          <w:sz w:val="32"/>
          <w:szCs w:val="32"/>
        </w:rPr>
        <w:t xml:space="preserve">第二十四条  </w:t>
      </w:r>
      <w:r>
        <w:rPr>
          <w:rFonts w:hint="eastAsia" w:ascii="仿宋_GB2312" w:hAnsi="微软雅黑" w:eastAsia="仿宋_GB2312" w:cs="仿宋_GB2312"/>
          <w:sz w:val="32"/>
          <w:szCs w:val="32"/>
        </w:rPr>
        <w:t>对违规、伪造或冒用标志，造成严重后果的，依法追究相关人员的责任。</w:t>
      </w:r>
    </w:p>
    <w:p w14:paraId="2184F0B1">
      <w:pPr>
        <w:pStyle w:val="8"/>
        <w:widowControl/>
        <w:spacing w:beforeAutospacing="0" w:afterAutospacing="0" w:line="600" w:lineRule="exact"/>
        <w:jc w:val="center"/>
        <w:rPr>
          <w:rFonts w:ascii="Times New Roman" w:hAnsi="Times New Roman" w:eastAsia="微软雅黑"/>
          <w:sz w:val="32"/>
          <w:szCs w:val="32"/>
          <w:lang w:bidi="ar"/>
        </w:rPr>
      </w:pPr>
    </w:p>
    <w:p w14:paraId="21288CA3">
      <w:pPr>
        <w:pStyle w:val="8"/>
        <w:widowControl/>
        <w:spacing w:beforeAutospacing="0" w:afterAutospacing="0" w:line="600" w:lineRule="exact"/>
        <w:jc w:val="center"/>
        <w:rPr>
          <w:rFonts w:ascii="Times New Roman" w:hAnsi="Times New Roman" w:eastAsia="微软雅黑"/>
          <w:sz w:val="32"/>
          <w:szCs w:val="32"/>
        </w:rPr>
      </w:pPr>
      <w:r>
        <w:rPr>
          <w:rFonts w:hint="eastAsia" w:ascii="Times New Roman" w:hAnsi="Times New Roman" w:eastAsia="微软雅黑"/>
          <w:sz w:val="32"/>
          <w:szCs w:val="32"/>
          <w:lang w:bidi="ar"/>
        </w:rPr>
        <w:t xml:space="preserve">第七章  </w:t>
      </w:r>
      <w:r>
        <w:rPr>
          <w:rFonts w:hint="eastAsia" w:ascii="黑体" w:hAnsi="宋体" w:eastAsia="黑体" w:cs="黑体"/>
          <w:sz w:val="32"/>
          <w:szCs w:val="32"/>
        </w:rPr>
        <w:t>宣传推广</w:t>
      </w:r>
    </w:p>
    <w:p w14:paraId="7EC0894E">
      <w:pPr>
        <w:pStyle w:val="8"/>
        <w:widowControl/>
        <w:spacing w:beforeAutospacing="0" w:afterAutospacing="0" w:line="600" w:lineRule="exact"/>
        <w:ind w:firstLine="640" w:firstLineChars="200"/>
        <w:jc w:val="both"/>
        <w:rPr>
          <w:rFonts w:ascii="微软雅黑" w:hAnsi="微软雅黑" w:eastAsia="微软雅黑" w:cs="微软雅黑"/>
          <w:sz w:val="32"/>
          <w:szCs w:val="32"/>
        </w:rPr>
      </w:pPr>
      <w:r>
        <w:rPr>
          <w:rFonts w:hint="eastAsia" w:ascii="黑体" w:hAnsi="宋体" w:eastAsia="黑体" w:cs="黑体"/>
          <w:sz w:val="32"/>
          <w:szCs w:val="32"/>
        </w:rPr>
        <w:t xml:space="preserve">第二十五条  </w:t>
      </w:r>
      <w:r>
        <w:rPr>
          <w:rFonts w:hint="eastAsia" w:ascii="仿宋_GB2312" w:hAnsi="微软雅黑" w:eastAsia="仿宋_GB2312" w:cs="仿宋_GB2312"/>
          <w:sz w:val="32"/>
          <w:szCs w:val="32"/>
        </w:rPr>
        <w:t>省渔业协会利用自身资源，并积极协调各级渔业主管部门宣传推广“胶东刺参”区域公用品牌，展示“胶东刺参”品牌良好形象。</w:t>
      </w:r>
    </w:p>
    <w:p w14:paraId="25E29BEF">
      <w:pPr>
        <w:pStyle w:val="8"/>
        <w:widowControl/>
        <w:spacing w:beforeAutospacing="0" w:afterAutospacing="0" w:line="600" w:lineRule="exact"/>
        <w:ind w:firstLine="640" w:firstLineChars="200"/>
        <w:jc w:val="both"/>
        <w:rPr>
          <w:rFonts w:ascii="黑体" w:hAnsi="宋体" w:eastAsia="黑体" w:cs="黑体"/>
          <w:sz w:val="32"/>
          <w:szCs w:val="32"/>
        </w:rPr>
      </w:pPr>
      <w:r>
        <w:rPr>
          <w:rFonts w:hint="eastAsia" w:ascii="黑体" w:hAnsi="宋体" w:eastAsia="黑体" w:cs="黑体"/>
          <w:sz w:val="32"/>
          <w:szCs w:val="32"/>
        </w:rPr>
        <w:t xml:space="preserve">第二十六条  </w:t>
      </w:r>
      <w:r>
        <w:rPr>
          <w:rFonts w:hint="eastAsia" w:ascii="仿宋_GB2312" w:hAnsi="微软雅黑" w:eastAsia="仿宋_GB2312" w:cs="仿宋_GB2312"/>
          <w:sz w:val="32"/>
          <w:szCs w:val="32"/>
        </w:rPr>
        <w:t>授权使用人应积极参与“胶东刺参”区域公用品牌宣传推广活动。</w:t>
      </w:r>
    </w:p>
    <w:p w14:paraId="5BBB79A3">
      <w:pPr>
        <w:pStyle w:val="8"/>
        <w:widowControl/>
        <w:spacing w:beforeAutospacing="0" w:afterAutospacing="0" w:line="600" w:lineRule="exact"/>
        <w:jc w:val="center"/>
        <w:rPr>
          <w:rFonts w:ascii="黑体" w:hAnsi="宋体" w:eastAsia="黑体" w:cs="黑体"/>
          <w:sz w:val="32"/>
          <w:szCs w:val="32"/>
        </w:rPr>
      </w:pPr>
    </w:p>
    <w:p w14:paraId="6ACD36ED">
      <w:pPr>
        <w:pStyle w:val="8"/>
        <w:widowControl/>
        <w:spacing w:beforeAutospacing="0" w:afterAutospacing="0" w:line="600" w:lineRule="exact"/>
        <w:jc w:val="center"/>
        <w:rPr>
          <w:rFonts w:ascii="Times New Roman" w:hAnsi="Times New Roman" w:eastAsia="微软雅黑"/>
          <w:sz w:val="32"/>
          <w:szCs w:val="32"/>
        </w:rPr>
      </w:pPr>
      <w:r>
        <w:rPr>
          <w:rFonts w:hint="eastAsia" w:ascii="黑体" w:hAnsi="宋体" w:eastAsia="黑体" w:cs="黑体"/>
          <w:sz w:val="32"/>
          <w:szCs w:val="32"/>
          <w:lang w:bidi="ar"/>
        </w:rPr>
        <w:t xml:space="preserve">第八章  </w:t>
      </w:r>
      <w:r>
        <w:rPr>
          <w:rFonts w:hint="eastAsia" w:ascii="黑体" w:hAnsi="宋体" w:eastAsia="黑体" w:cs="黑体"/>
          <w:sz w:val="32"/>
          <w:szCs w:val="32"/>
        </w:rPr>
        <w:t>附则</w:t>
      </w:r>
    </w:p>
    <w:p w14:paraId="012E34E5">
      <w:pPr>
        <w:pStyle w:val="8"/>
        <w:widowControl/>
        <w:spacing w:beforeAutospacing="0" w:afterAutospacing="0" w:line="600" w:lineRule="exact"/>
        <w:ind w:firstLine="516"/>
        <w:jc w:val="both"/>
        <w:rPr>
          <w:rFonts w:hint="eastAsia" w:ascii="仿宋_GB2312" w:hAnsi="微软雅黑" w:eastAsia="仿宋_GB2312" w:cs="仿宋_GB2312"/>
          <w:sz w:val="32"/>
          <w:szCs w:val="32"/>
        </w:rPr>
      </w:pPr>
      <w:r>
        <w:rPr>
          <w:rFonts w:hint="eastAsia" w:ascii="黑体" w:hAnsi="宋体" w:eastAsia="黑体" w:cs="黑体"/>
          <w:sz w:val="32"/>
          <w:szCs w:val="32"/>
        </w:rPr>
        <w:t xml:space="preserve">第二十七条  </w:t>
      </w:r>
      <w:r>
        <w:rPr>
          <w:rFonts w:hint="eastAsia" w:ascii="仿宋_GB2312" w:hAnsi="微软雅黑" w:eastAsia="仿宋_GB2312" w:cs="仿宋_GB2312"/>
          <w:sz w:val="32"/>
          <w:szCs w:val="32"/>
        </w:rPr>
        <w:t>本办法由省渔业协会负责解释。</w:t>
      </w:r>
    </w:p>
    <w:p w14:paraId="5FBFB641">
      <w:pPr>
        <w:pStyle w:val="8"/>
        <w:widowControl/>
        <w:spacing w:beforeAutospacing="0" w:afterAutospacing="0" w:line="600" w:lineRule="exact"/>
        <w:ind w:firstLine="516"/>
        <w:jc w:val="both"/>
        <w:rPr>
          <w:rFonts w:hint="eastAsia" w:ascii="仿宋_GB2312" w:hAnsi="微软雅黑" w:eastAsia="仿宋_GB2312" w:cs="仿宋_GB2312"/>
          <w:sz w:val="32"/>
          <w:szCs w:val="32"/>
        </w:rPr>
      </w:pPr>
      <w:r>
        <w:rPr>
          <w:rFonts w:hint="eastAsia" w:ascii="黑体" w:hAnsi="宋体" w:eastAsia="黑体" w:cs="黑体"/>
          <w:sz w:val="32"/>
          <w:szCs w:val="32"/>
        </w:rPr>
        <w:t>第二十</w:t>
      </w:r>
      <w:r>
        <w:rPr>
          <w:rFonts w:hint="eastAsia" w:ascii="黑体" w:hAnsi="宋体" w:eastAsia="黑体" w:cs="黑体"/>
          <w:sz w:val="32"/>
          <w:szCs w:val="32"/>
          <w:lang w:val="en-US" w:eastAsia="zh-CN"/>
        </w:rPr>
        <w:t>八</w:t>
      </w:r>
      <w:r>
        <w:rPr>
          <w:rFonts w:hint="eastAsia" w:ascii="黑体" w:hAnsi="宋体" w:eastAsia="黑体" w:cs="黑体"/>
          <w:sz w:val="32"/>
          <w:szCs w:val="32"/>
        </w:rPr>
        <w:t xml:space="preserve">条  </w:t>
      </w:r>
      <w:r>
        <w:rPr>
          <w:rFonts w:hint="eastAsia" w:ascii="仿宋_GB2312" w:hAnsi="微软雅黑" w:eastAsia="仿宋_GB2312" w:cs="仿宋_GB2312"/>
          <w:sz w:val="32"/>
          <w:szCs w:val="32"/>
        </w:rPr>
        <w:t>本办法</w:t>
      </w:r>
      <w:r>
        <w:rPr>
          <w:rFonts w:hint="eastAsia" w:ascii="仿宋_GB2312" w:hAnsi="微软雅黑" w:eastAsia="仿宋_GB2312" w:cs="仿宋_GB2312"/>
          <w:sz w:val="32"/>
          <w:szCs w:val="32"/>
          <w:lang w:val="en-US" w:eastAsia="zh-CN"/>
        </w:rPr>
        <w:t>自发布之日起施行</w:t>
      </w:r>
      <w:r>
        <w:rPr>
          <w:rFonts w:hint="eastAsia" w:ascii="仿宋_GB2312" w:hAnsi="微软雅黑" w:eastAsia="仿宋_GB2312" w:cs="仿宋_GB2312"/>
          <w:sz w:val="32"/>
          <w:szCs w:val="32"/>
        </w:rPr>
        <w:t>。</w:t>
      </w:r>
    </w:p>
    <w:p w14:paraId="60441AEA">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09A9AA4F">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03B18EDC">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1FF8FC21">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7957C966">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6056F524">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55A66781">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5786DCBB">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7C4635B7">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28EAAE1A">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0FE4E11F">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05AB74E7">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008120B0">
      <w:pPr>
        <w:pStyle w:val="8"/>
        <w:widowControl/>
        <w:spacing w:beforeAutospacing="0" w:afterAutospacing="0" w:line="600" w:lineRule="exact"/>
        <w:ind w:firstLine="516"/>
        <w:jc w:val="both"/>
        <w:rPr>
          <w:rFonts w:hint="eastAsia" w:ascii="仿宋_GB2312" w:hAnsi="微软雅黑" w:eastAsia="仿宋_GB2312" w:cs="仿宋_GB2312"/>
          <w:sz w:val="32"/>
          <w:szCs w:val="32"/>
        </w:rPr>
      </w:pPr>
    </w:p>
    <w:p w14:paraId="7C6CDF06">
      <w:pPr>
        <w:pStyle w:val="8"/>
        <w:widowControl/>
        <w:numPr>
          <w:ilvl w:val="-1"/>
          <w:numId w:val="0"/>
        </w:numPr>
        <w:spacing w:beforeAutospacing="0" w:afterAutospacing="0" w:line="600" w:lineRule="exact"/>
        <w:ind w:firstLine="2700" w:firstLineChars="844"/>
        <w:jc w:val="both"/>
        <w:rPr>
          <w:rFonts w:hint="eastAsia" w:ascii="仿宋_GB2312" w:hAnsi="微软雅黑" w:eastAsia="仿宋_GB2312" w:cs="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D7FB7">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E6460"/>
    <w:multiLevelType w:val="singleLevel"/>
    <w:tmpl w:val="C36E6460"/>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330D8C"/>
    <w:rsid w:val="000D233C"/>
    <w:rsid w:val="000E2CA9"/>
    <w:rsid w:val="001737A0"/>
    <w:rsid w:val="001D1C3C"/>
    <w:rsid w:val="001E5634"/>
    <w:rsid w:val="001F35FF"/>
    <w:rsid w:val="002621A0"/>
    <w:rsid w:val="00330D8C"/>
    <w:rsid w:val="00426527"/>
    <w:rsid w:val="004940A3"/>
    <w:rsid w:val="0054407E"/>
    <w:rsid w:val="009F377C"/>
    <w:rsid w:val="00B5027A"/>
    <w:rsid w:val="00BF74DF"/>
    <w:rsid w:val="00DB0885"/>
    <w:rsid w:val="00EB1C0E"/>
    <w:rsid w:val="00FA771F"/>
    <w:rsid w:val="00FB490D"/>
    <w:rsid w:val="01390BCC"/>
    <w:rsid w:val="01671BDD"/>
    <w:rsid w:val="0181022F"/>
    <w:rsid w:val="019E3125"/>
    <w:rsid w:val="01F571E8"/>
    <w:rsid w:val="027C15B7"/>
    <w:rsid w:val="034B4414"/>
    <w:rsid w:val="04941476"/>
    <w:rsid w:val="04AA4C78"/>
    <w:rsid w:val="04FF1291"/>
    <w:rsid w:val="051E6A56"/>
    <w:rsid w:val="065E4310"/>
    <w:rsid w:val="067F1777"/>
    <w:rsid w:val="06E91D8E"/>
    <w:rsid w:val="07267E44"/>
    <w:rsid w:val="07416A2C"/>
    <w:rsid w:val="0777531C"/>
    <w:rsid w:val="079052BE"/>
    <w:rsid w:val="084D31AF"/>
    <w:rsid w:val="08601134"/>
    <w:rsid w:val="08C5079B"/>
    <w:rsid w:val="091C6967"/>
    <w:rsid w:val="099F5C8C"/>
    <w:rsid w:val="09DB3168"/>
    <w:rsid w:val="0B6E7E65"/>
    <w:rsid w:val="0BCA5242"/>
    <w:rsid w:val="0BE8391A"/>
    <w:rsid w:val="0C447411"/>
    <w:rsid w:val="0CB0596F"/>
    <w:rsid w:val="0CE610DB"/>
    <w:rsid w:val="0D3F5547"/>
    <w:rsid w:val="0D6536C6"/>
    <w:rsid w:val="0DDE4FD5"/>
    <w:rsid w:val="0E150BA4"/>
    <w:rsid w:val="0E206074"/>
    <w:rsid w:val="0E9B2EC6"/>
    <w:rsid w:val="0EBD2E3C"/>
    <w:rsid w:val="0EE61657"/>
    <w:rsid w:val="0F2D757E"/>
    <w:rsid w:val="0F890F70"/>
    <w:rsid w:val="0FCC5687"/>
    <w:rsid w:val="1025513D"/>
    <w:rsid w:val="10B0428A"/>
    <w:rsid w:val="10B529CC"/>
    <w:rsid w:val="11457119"/>
    <w:rsid w:val="116B3023"/>
    <w:rsid w:val="117D68B3"/>
    <w:rsid w:val="11C444E1"/>
    <w:rsid w:val="121D1E44"/>
    <w:rsid w:val="1230601B"/>
    <w:rsid w:val="12A54313"/>
    <w:rsid w:val="12D06EB6"/>
    <w:rsid w:val="132C4A06"/>
    <w:rsid w:val="13F56BD4"/>
    <w:rsid w:val="14317625"/>
    <w:rsid w:val="144A6C91"/>
    <w:rsid w:val="14836DB7"/>
    <w:rsid w:val="1492121F"/>
    <w:rsid w:val="14CD7B51"/>
    <w:rsid w:val="14FE5F5C"/>
    <w:rsid w:val="153E45AB"/>
    <w:rsid w:val="15AE1730"/>
    <w:rsid w:val="15F55018"/>
    <w:rsid w:val="163559AE"/>
    <w:rsid w:val="16556050"/>
    <w:rsid w:val="16A52D20"/>
    <w:rsid w:val="16AF168A"/>
    <w:rsid w:val="16EB1EE5"/>
    <w:rsid w:val="176A22B1"/>
    <w:rsid w:val="17BD0472"/>
    <w:rsid w:val="17FA26F3"/>
    <w:rsid w:val="18B55AF9"/>
    <w:rsid w:val="199C10F7"/>
    <w:rsid w:val="19E020D4"/>
    <w:rsid w:val="1A5D3725"/>
    <w:rsid w:val="1B107EB5"/>
    <w:rsid w:val="1CBD494F"/>
    <w:rsid w:val="1CF00880"/>
    <w:rsid w:val="1D903E12"/>
    <w:rsid w:val="1D970CFC"/>
    <w:rsid w:val="1DD0420E"/>
    <w:rsid w:val="1DE53F4E"/>
    <w:rsid w:val="1DED3E48"/>
    <w:rsid w:val="1E0541B8"/>
    <w:rsid w:val="1E4F5A7B"/>
    <w:rsid w:val="1E9F255E"/>
    <w:rsid w:val="1EF47B1B"/>
    <w:rsid w:val="1F270C01"/>
    <w:rsid w:val="1FA140B4"/>
    <w:rsid w:val="217557F8"/>
    <w:rsid w:val="221478C4"/>
    <w:rsid w:val="224551CB"/>
    <w:rsid w:val="22934188"/>
    <w:rsid w:val="231057D9"/>
    <w:rsid w:val="23282716"/>
    <w:rsid w:val="246D27B7"/>
    <w:rsid w:val="24EA2059"/>
    <w:rsid w:val="2517529A"/>
    <w:rsid w:val="252C0C61"/>
    <w:rsid w:val="259124D5"/>
    <w:rsid w:val="261335C9"/>
    <w:rsid w:val="26183D76"/>
    <w:rsid w:val="261906B8"/>
    <w:rsid w:val="27596941"/>
    <w:rsid w:val="282C2511"/>
    <w:rsid w:val="286717D5"/>
    <w:rsid w:val="287A2845"/>
    <w:rsid w:val="28E8569A"/>
    <w:rsid w:val="292F2731"/>
    <w:rsid w:val="294A763D"/>
    <w:rsid w:val="294C6BC7"/>
    <w:rsid w:val="2A83081F"/>
    <w:rsid w:val="2AFB4F5F"/>
    <w:rsid w:val="2BB12F7F"/>
    <w:rsid w:val="2C2422F5"/>
    <w:rsid w:val="2C5F02F6"/>
    <w:rsid w:val="2C6941AB"/>
    <w:rsid w:val="2CF33A75"/>
    <w:rsid w:val="2DE47F8D"/>
    <w:rsid w:val="2DF61A6F"/>
    <w:rsid w:val="2DFA155F"/>
    <w:rsid w:val="2E405F8C"/>
    <w:rsid w:val="2E4303CA"/>
    <w:rsid w:val="2E5549E7"/>
    <w:rsid w:val="2EAC56FF"/>
    <w:rsid w:val="2EC35DF5"/>
    <w:rsid w:val="2ED26038"/>
    <w:rsid w:val="2EE30245"/>
    <w:rsid w:val="2EF17B53"/>
    <w:rsid w:val="2F063F34"/>
    <w:rsid w:val="2F065CE2"/>
    <w:rsid w:val="2F3F391B"/>
    <w:rsid w:val="2F436F36"/>
    <w:rsid w:val="2F4F7689"/>
    <w:rsid w:val="2F6D5D61"/>
    <w:rsid w:val="2F7C1B2F"/>
    <w:rsid w:val="30295665"/>
    <w:rsid w:val="30704961"/>
    <w:rsid w:val="30AC574A"/>
    <w:rsid w:val="30B55C11"/>
    <w:rsid w:val="30DC54D6"/>
    <w:rsid w:val="313034EA"/>
    <w:rsid w:val="314C5A91"/>
    <w:rsid w:val="31745184"/>
    <w:rsid w:val="318D6736"/>
    <w:rsid w:val="31AF440F"/>
    <w:rsid w:val="321D0FA8"/>
    <w:rsid w:val="32891103"/>
    <w:rsid w:val="32B617CD"/>
    <w:rsid w:val="32BD2B5B"/>
    <w:rsid w:val="33205F28"/>
    <w:rsid w:val="333A41AC"/>
    <w:rsid w:val="3341553A"/>
    <w:rsid w:val="33422B80"/>
    <w:rsid w:val="335A484E"/>
    <w:rsid w:val="33FD3B57"/>
    <w:rsid w:val="34C53F49"/>
    <w:rsid w:val="34CE33A1"/>
    <w:rsid w:val="359B4F26"/>
    <w:rsid w:val="359F0C3E"/>
    <w:rsid w:val="35A74869"/>
    <w:rsid w:val="360A4309"/>
    <w:rsid w:val="362D7271"/>
    <w:rsid w:val="365E28A7"/>
    <w:rsid w:val="36F7368D"/>
    <w:rsid w:val="372C4753"/>
    <w:rsid w:val="376D1517"/>
    <w:rsid w:val="37782259"/>
    <w:rsid w:val="378400EB"/>
    <w:rsid w:val="37DA7D0B"/>
    <w:rsid w:val="38170F5F"/>
    <w:rsid w:val="39317DFF"/>
    <w:rsid w:val="3A1159BF"/>
    <w:rsid w:val="3A6E0A0C"/>
    <w:rsid w:val="3A8B353F"/>
    <w:rsid w:val="3AAB598F"/>
    <w:rsid w:val="3B5B1ACD"/>
    <w:rsid w:val="3BF13876"/>
    <w:rsid w:val="3C50213E"/>
    <w:rsid w:val="3CC53363"/>
    <w:rsid w:val="3CC72F54"/>
    <w:rsid w:val="3D4520CB"/>
    <w:rsid w:val="3D6407A3"/>
    <w:rsid w:val="3E1024F0"/>
    <w:rsid w:val="3EFB6EE5"/>
    <w:rsid w:val="3F161E8E"/>
    <w:rsid w:val="3F2D42C7"/>
    <w:rsid w:val="40237BDE"/>
    <w:rsid w:val="40387CC5"/>
    <w:rsid w:val="408D6263"/>
    <w:rsid w:val="41314E40"/>
    <w:rsid w:val="41F52311"/>
    <w:rsid w:val="42D068DB"/>
    <w:rsid w:val="43917E18"/>
    <w:rsid w:val="43DB1093"/>
    <w:rsid w:val="44C53BBA"/>
    <w:rsid w:val="457B2B2E"/>
    <w:rsid w:val="45956D17"/>
    <w:rsid w:val="461865CE"/>
    <w:rsid w:val="46625A9C"/>
    <w:rsid w:val="46AD4DD3"/>
    <w:rsid w:val="47AB5220"/>
    <w:rsid w:val="47CD4405"/>
    <w:rsid w:val="47F866B8"/>
    <w:rsid w:val="48396CD0"/>
    <w:rsid w:val="48A203D1"/>
    <w:rsid w:val="48F350D1"/>
    <w:rsid w:val="49E47EC7"/>
    <w:rsid w:val="49E60792"/>
    <w:rsid w:val="4A4A2ACF"/>
    <w:rsid w:val="4B35552D"/>
    <w:rsid w:val="4BA17066"/>
    <w:rsid w:val="4C8E75EA"/>
    <w:rsid w:val="4CBA43F2"/>
    <w:rsid w:val="4D587BF8"/>
    <w:rsid w:val="4E140B1C"/>
    <w:rsid w:val="4EA36C51"/>
    <w:rsid w:val="4F80215F"/>
    <w:rsid w:val="50DE0415"/>
    <w:rsid w:val="50FD4D3F"/>
    <w:rsid w:val="51261509"/>
    <w:rsid w:val="51360251"/>
    <w:rsid w:val="51383FC9"/>
    <w:rsid w:val="51422751"/>
    <w:rsid w:val="51BA49DE"/>
    <w:rsid w:val="51DC022E"/>
    <w:rsid w:val="52194BEA"/>
    <w:rsid w:val="52384F43"/>
    <w:rsid w:val="53034AF5"/>
    <w:rsid w:val="531225F7"/>
    <w:rsid w:val="534E62EB"/>
    <w:rsid w:val="54882893"/>
    <w:rsid w:val="548C143D"/>
    <w:rsid w:val="55AC288F"/>
    <w:rsid w:val="5630526E"/>
    <w:rsid w:val="56815ACA"/>
    <w:rsid w:val="56AD2D63"/>
    <w:rsid w:val="57904702"/>
    <w:rsid w:val="58164938"/>
    <w:rsid w:val="585C6A13"/>
    <w:rsid w:val="58691464"/>
    <w:rsid w:val="58E16CF4"/>
    <w:rsid w:val="593F76D1"/>
    <w:rsid w:val="59A00D39"/>
    <w:rsid w:val="59BD150F"/>
    <w:rsid w:val="59CE120D"/>
    <w:rsid w:val="5B835E72"/>
    <w:rsid w:val="5B8B2F47"/>
    <w:rsid w:val="5C2F5FC8"/>
    <w:rsid w:val="5D6E53BA"/>
    <w:rsid w:val="5D9F4E42"/>
    <w:rsid w:val="5E115985"/>
    <w:rsid w:val="5E512226"/>
    <w:rsid w:val="5F434264"/>
    <w:rsid w:val="5F5D2E4C"/>
    <w:rsid w:val="5FFD0B0A"/>
    <w:rsid w:val="614E0C9F"/>
    <w:rsid w:val="61C62F2B"/>
    <w:rsid w:val="62CC3B26"/>
    <w:rsid w:val="63952BB5"/>
    <w:rsid w:val="63CE60C7"/>
    <w:rsid w:val="640146EE"/>
    <w:rsid w:val="64DD0CB7"/>
    <w:rsid w:val="65DF7F7B"/>
    <w:rsid w:val="66A55805"/>
    <w:rsid w:val="673E3563"/>
    <w:rsid w:val="67AB77D8"/>
    <w:rsid w:val="67BF014A"/>
    <w:rsid w:val="67C21460"/>
    <w:rsid w:val="67D363A2"/>
    <w:rsid w:val="68162D2B"/>
    <w:rsid w:val="68442DFB"/>
    <w:rsid w:val="68802085"/>
    <w:rsid w:val="68BC06A7"/>
    <w:rsid w:val="69216C99"/>
    <w:rsid w:val="69557F64"/>
    <w:rsid w:val="69751286"/>
    <w:rsid w:val="69EA352F"/>
    <w:rsid w:val="6A007174"/>
    <w:rsid w:val="6AD06BC8"/>
    <w:rsid w:val="6B7E4876"/>
    <w:rsid w:val="6C156F89"/>
    <w:rsid w:val="6D846FDD"/>
    <w:rsid w:val="6E1F5E9D"/>
    <w:rsid w:val="6F4638FD"/>
    <w:rsid w:val="6FD37496"/>
    <w:rsid w:val="71155335"/>
    <w:rsid w:val="722D378A"/>
    <w:rsid w:val="738446F2"/>
    <w:rsid w:val="73A3467D"/>
    <w:rsid w:val="73D94D40"/>
    <w:rsid w:val="73F15CB1"/>
    <w:rsid w:val="74AC4202"/>
    <w:rsid w:val="74E251C8"/>
    <w:rsid w:val="74F02341"/>
    <w:rsid w:val="75306BE1"/>
    <w:rsid w:val="75B570E6"/>
    <w:rsid w:val="75D532E5"/>
    <w:rsid w:val="75E35A02"/>
    <w:rsid w:val="77664B3C"/>
    <w:rsid w:val="77F93473"/>
    <w:rsid w:val="780E683B"/>
    <w:rsid w:val="784D1858"/>
    <w:rsid w:val="785D5F3F"/>
    <w:rsid w:val="79870D9A"/>
    <w:rsid w:val="79D10F7A"/>
    <w:rsid w:val="79F91C98"/>
    <w:rsid w:val="7A370A25"/>
    <w:rsid w:val="7A7546B5"/>
    <w:rsid w:val="7AE22820"/>
    <w:rsid w:val="7AFB1A3F"/>
    <w:rsid w:val="7BCD4B65"/>
    <w:rsid w:val="7C084414"/>
    <w:rsid w:val="7C09018C"/>
    <w:rsid w:val="7CB9570E"/>
    <w:rsid w:val="7CD04806"/>
    <w:rsid w:val="7CD819B0"/>
    <w:rsid w:val="7D257080"/>
    <w:rsid w:val="7DD722F0"/>
    <w:rsid w:val="7E0230E5"/>
    <w:rsid w:val="7F0E42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5"/>
    <w:qFormat/>
    <w:uiPriority w:val="0"/>
    <w:pPr>
      <w:jc w:val="left"/>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spacing w:beforeAutospacing="1" w:afterAutospacing="1"/>
      <w:jc w:val="left"/>
    </w:pPr>
    <w:rPr>
      <w:rFonts w:cs="Times New Roman"/>
      <w:kern w:val="0"/>
      <w:sz w:val="24"/>
    </w:rPr>
  </w:style>
  <w:style w:type="paragraph" w:styleId="9">
    <w:name w:val="annotation subject"/>
    <w:basedOn w:val="4"/>
    <w:next w:val="4"/>
    <w:link w:val="16"/>
    <w:qFormat/>
    <w:uiPriority w:val="0"/>
    <w:rPr>
      <w:b/>
      <w:bCs/>
    </w:rPr>
  </w:style>
  <w:style w:type="character" w:styleId="12">
    <w:name w:val="Strong"/>
    <w:basedOn w:val="11"/>
    <w:qFormat/>
    <w:uiPriority w:val="0"/>
    <w:rPr>
      <w:b/>
    </w:rPr>
  </w:style>
  <w:style w:type="character" w:styleId="13">
    <w:name w:val="annotation reference"/>
    <w:basedOn w:val="11"/>
    <w:qFormat/>
    <w:uiPriority w:val="0"/>
    <w:rPr>
      <w:sz w:val="21"/>
      <w:szCs w:val="21"/>
    </w:rPr>
  </w:style>
  <w:style w:type="character" w:customStyle="1" w:styleId="14">
    <w:name w:val="批注框文本 Char"/>
    <w:basedOn w:val="11"/>
    <w:link w:val="5"/>
    <w:qFormat/>
    <w:uiPriority w:val="0"/>
    <w:rPr>
      <w:rFonts w:asciiTheme="minorHAnsi" w:hAnsiTheme="minorHAnsi" w:eastAsiaTheme="minorEastAsia" w:cstheme="minorBidi"/>
      <w:kern w:val="2"/>
      <w:sz w:val="18"/>
      <w:szCs w:val="18"/>
    </w:rPr>
  </w:style>
  <w:style w:type="character" w:customStyle="1" w:styleId="15">
    <w:name w:val="批注文字 Char"/>
    <w:basedOn w:val="11"/>
    <w:link w:val="4"/>
    <w:qFormat/>
    <w:uiPriority w:val="0"/>
    <w:rPr>
      <w:rFonts w:asciiTheme="minorHAnsi" w:hAnsiTheme="minorHAnsi" w:eastAsiaTheme="minorEastAsia" w:cstheme="minorBidi"/>
      <w:kern w:val="2"/>
      <w:sz w:val="21"/>
      <w:szCs w:val="24"/>
    </w:rPr>
  </w:style>
  <w:style w:type="character" w:customStyle="1" w:styleId="16">
    <w:name w:val="批注主题 Char"/>
    <w:basedOn w:val="15"/>
    <w:link w:val="9"/>
    <w:qFormat/>
    <w:uiPriority w:val="0"/>
    <w:rPr>
      <w:rFonts w:asciiTheme="minorHAnsi" w:hAnsiTheme="minorHAnsi" w:eastAsiaTheme="minorEastAsia" w:cstheme="minorBidi"/>
      <w:b/>
      <w:bCs/>
      <w:kern w:val="2"/>
      <w:sz w:val="21"/>
      <w:szCs w:val="24"/>
    </w:rPr>
  </w:style>
  <w:style w:type="paragraph" w:customStyle="1" w:styleId="17">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3550</Words>
  <Characters>3734</Characters>
  <Lines>16</Lines>
  <Paragraphs>4</Paragraphs>
  <TotalTime>8</TotalTime>
  <ScaleCrop>false</ScaleCrop>
  <LinksUpToDate>false</LinksUpToDate>
  <CharactersWithSpaces>3909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2025-05-13T06:04:00Z</dcterms:created>
  <dc:creator>Administrator</dc:creator>
  <cp:lastModifiedBy>王海豹</cp:lastModifiedBy>
  <dcterms:modified xsi:type="dcterms:W3CDTF">2026-02-24T02:16:33Z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eyJoZGlkIjoiYzU0ODkzMGMzMTcwZDYwOWFiMWM3ODU2MGZiZjZjNmEiLCJ1c2VySWQiOiIxOTgwNjg4MTYifQ==</vt:lpwstr>
  </property>
  <property fmtid="{D5CDD505-2E9C-101B-9397-08002B2CF9AE}" pid="4" name="ICV">
    <vt:lpwstr>BD38542E855B45CB97D20FCFCD1896B7_13</vt:lpwstr>
  </property>
</Properties>
</file>